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D3F6" w14:textId="77777777" w:rsidR="008F4FDA" w:rsidRDefault="008F4FDA" w:rsidP="008F4FD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THE UNITED STATES DISTRICT COURT</w:t>
      </w:r>
    </w:p>
    <w:p w14:paraId="1C1D4BA1" w14:textId="77777777" w:rsidR="008F4FDA" w:rsidRDefault="008F4FDA" w:rsidP="008F4FD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THE NORTHERN DISTRICT OF ILLINOIS</w:t>
      </w:r>
    </w:p>
    <w:p w14:paraId="2AEB175E" w14:textId="77777777" w:rsidR="008F4FDA" w:rsidRDefault="008F4FDA" w:rsidP="008F4FD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EASTERN DIVISION</w:t>
      </w:r>
      <w:r>
        <w:rPr>
          <w:rFonts w:ascii="Times New Roman" w:eastAsia="Times New Roman" w:hAnsi="Times New Roman" w:cs="Times New Roman"/>
          <w:b/>
          <w:bCs/>
          <w:sz w:val="24"/>
          <w:szCs w:val="24"/>
        </w:rPr>
        <w:br/>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55"/>
        <w:gridCol w:w="465"/>
        <w:gridCol w:w="4140"/>
      </w:tblGrid>
      <w:tr w:rsidR="00625A4F" w14:paraId="4652C671" w14:textId="77777777" w:rsidTr="008A1B14">
        <w:trPr>
          <w:trHeight w:val="3420"/>
        </w:trPr>
        <w:tc>
          <w:tcPr>
            <w:tcW w:w="4755" w:type="dxa"/>
            <w:tcBorders>
              <w:top w:val="nil"/>
              <w:left w:val="nil"/>
              <w:bottom w:val="single" w:sz="6" w:space="0" w:color="000000"/>
              <w:right w:val="single" w:sz="6" w:space="0" w:color="000000"/>
            </w:tcBorders>
            <w:tcMar>
              <w:top w:w="0" w:type="dxa"/>
              <w:left w:w="0" w:type="dxa"/>
              <w:bottom w:w="0" w:type="dxa"/>
              <w:right w:w="0" w:type="dxa"/>
            </w:tcMar>
          </w:tcPr>
          <w:p w14:paraId="6E0D215D" w14:textId="77777777" w:rsidR="00625A4F" w:rsidRDefault="00625A4F" w:rsidP="008A1B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JUANREN WU, </w:t>
            </w:r>
          </w:p>
          <w:p w14:paraId="08C5DE28" w14:textId="77777777" w:rsidR="00625A4F" w:rsidRDefault="00625A4F" w:rsidP="008A1B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E85144" w14:textId="77777777" w:rsidR="00625A4F" w:rsidRDefault="00625A4F" w:rsidP="008A1B14">
            <w:pPr>
              <w:ind w:firstLine="2240"/>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w:t>
            </w:r>
          </w:p>
          <w:p w14:paraId="50826209" w14:textId="77777777" w:rsidR="00625A4F" w:rsidRDefault="00625A4F" w:rsidP="008A1B14">
            <w:pP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34F7E649" w14:textId="77777777" w:rsidR="00625A4F" w:rsidRDefault="00625A4F" w:rsidP="008A1B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4A5164" w14:textId="77777777" w:rsidR="00625A4F" w:rsidRDefault="00625A4F" w:rsidP="008A1B14">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PARTNERSHIPS AND UNINCORPORATED ASSOCIATIONS IDENTIFIED ON SCHEDULE “A,”                                    </w:t>
            </w:r>
          </w:p>
          <w:p w14:paraId="2F213F1F" w14:textId="77777777" w:rsidR="00625A4F" w:rsidRDefault="00625A4F" w:rsidP="008A1B14">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7F6147" w14:textId="77777777" w:rsidR="00625A4F" w:rsidRDefault="00625A4F" w:rsidP="008A1B14">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Defendant.</w:t>
            </w:r>
          </w:p>
          <w:p w14:paraId="16C3B28B" w14:textId="77777777" w:rsidR="00625A4F" w:rsidRDefault="00625A4F" w:rsidP="008A1B14">
            <w:pPr>
              <w:spacing w:line="25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c>
        <w:tc>
          <w:tcPr>
            <w:tcW w:w="465" w:type="dxa"/>
            <w:tcBorders>
              <w:top w:val="nil"/>
              <w:left w:val="nil"/>
              <w:bottom w:val="nil"/>
              <w:right w:val="nil"/>
            </w:tcBorders>
            <w:tcMar>
              <w:top w:w="0" w:type="dxa"/>
              <w:left w:w="0" w:type="dxa"/>
              <w:bottom w:w="0" w:type="dxa"/>
              <w:right w:w="0" w:type="dxa"/>
            </w:tcMar>
          </w:tcPr>
          <w:p w14:paraId="6CA5387D" w14:textId="77777777" w:rsidR="00625A4F" w:rsidRDefault="00625A4F" w:rsidP="008A1B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97503E1" w14:textId="77777777" w:rsidR="00625A4F" w:rsidRDefault="00625A4F" w:rsidP="008A1B14">
            <w:pPr>
              <w:spacing w:line="25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39229AF1" w14:textId="77777777" w:rsidR="00625A4F" w:rsidRDefault="00625A4F" w:rsidP="008A1B14">
            <w:pPr>
              <w:spacing w:line="25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c>
        <w:tc>
          <w:tcPr>
            <w:tcW w:w="4140" w:type="dxa"/>
            <w:tcBorders>
              <w:top w:val="nil"/>
              <w:left w:val="nil"/>
              <w:bottom w:val="nil"/>
              <w:right w:val="nil"/>
            </w:tcBorders>
            <w:tcMar>
              <w:top w:w="0" w:type="dxa"/>
              <w:left w:w="0" w:type="dxa"/>
              <w:bottom w:w="0" w:type="dxa"/>
              <w:right w:w="0" w:type="dxa"/>
            </w:tcMar>
          </w:tcPr>
          <w:p w14:paraId="7F9EDEF9" w14:textId="77777777" w:rsidR="00625A4F" w:rsidRDefault="00625A4F" w:rsidP="008A1B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CDCE4FB" w14:textId="77777777" w:rsidR="00625A4F" w:rsidRDefault="00625A4F" w:rsidP="008A1B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14921AA" w14:textId="77777777" w:rsidR="00625A4F" w:rsidRDefault="00625A4F" w:rsidP="008A1B14">
            <w:pPr>
              <w:rPr>
                <w:rFonts w:ascii="Times New Roman" w:eastAsia="Times New Roman" w:hAnsi="Times New Roman" w:cs="Times New Roman"/>
                <w:sz w:val="24"/>
                <w:szCs w:val="24"/>
              </w:rPr>
            </w:pPr>
          </w:p>
          <w:p w14:paraId="3D9D3E3D" w14:textId="77777777" w:rsidR="00625A4F" w:rsidRDefault="00625A4F" w:rsidP="008A1B14">
            <w:pPr>
              <w:rPr>
                <w:rFonts w:ascii="Times New Roman" w:eastAsia="Times New Roman" w:hAnsi="Times New Roman" w:cs="Times New Roman"/>
                <w:sz w:val="24"/>
                <w:szCs w:val="24"/>
              </w:rPr>
            </w:pPr>
            <w:r>
              <w:rPr>
                <w:rFonts w:ascii="Times New Roman" w:eastAsia="Times New Roman" w:hAnsi="Times New Roman" w:cs="Times New Roman"/>
                <w:sz w:val="24"/>
                <w:szCs w:val="24"/>
              </w:rPr>
              <w:t>Case No.: 26-cv-01515</w:t>
            </w:r>
          </w:p>
          <w:p w14:paraId="54698EF0" w14:textId="77777777" w:rsidR="00625A4F" w:rsidRDefault="00625A4F" w:rsidP="008A1B14">
            <w:pPr>
              <w:rPr>
                <w:rFonts w:ascii="Times New Roman" w:eastAsia="Times New Roman" w:hAnsi="Times New Roman" w:cs="Times New Roman"/>
                <w:b/>
                <w:bCs/>
                <w:sz w:val="24"/>
                <w:szCs w:val="24"/>
              </w:rPr>
            </w:pPr>
          </w:p>
          <w:p w14:paraId="709D72CA" w14:textId="77777777" w:rsidR="00625A4F" w:rsidRDefault="00625A4F" w:rsidP="008A1B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Judge April M. Perry</w:t>
            </w:r>
          </w:p>
          <w:p w14:paraId="634994E9" w14:textId="77777777" w:rsidR="00625A4F" w:rsidRDefault="00625A4F" w:rsidP="008A1B14">
            <w:pPr>
              <w:rPr>
                <w:rFonts w:ascii="Times New Roman" w:eastAsia="Times New Roman" w:hAnsi="Times New Roman" w:cs="Times New Roman"/>
                <w:b/>
                <w:bCs/>
                <w:sz w:val="24"/>
                <w:szCs w:val="24"/>
              </w:rPr>
            </w:pPr>
          </w:p>
          <w:p w14:paraId="18E28D48" w14:textId="77777777" w:rsidR="00625A4F" w:rsidRDefault="00625A4F" w:rsidP="008A1B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Magistrate Judge Gabriel A. Fuentes</w:t>
            </w:r>
          </w:p>
        </w:tc>
      </w:tr>
    </w:tbl>
    <w:p w14:paraId="26D9C4D8" w14:textId="77777777" w:rsidR="00C42647" w:rsidRPr="003E33D2" w:rsidRDefault="00C42647">
      <w:pPr>
        <w:rPr>
          <w:rFonts w:ascii="Times New Roman" w:hAnsi="Times New Roman" w:cs="Times New Roman"/>
        </w:rPr>
      </w:pPr>
    </w:p>
    <w:p w14:paraId="3C3E4BA2" w14:textId="7532F0C2" w:rsidR="008F4FDA" w:rsidRPr="003E33D2" w:rsidRDefault="008F4FDA" w:rsidP="001A0B57">
      <w:pPr>
        <w:spacing w:line="240" w:lineRule="auto"/>
        <w:jc w:val="center"/>
        <w:rPr>
          <w:rFonts w:ascii="Times New Roman" w:hAnsi="Times New Roman" w:cs="Times New Roman"/>
          <w:b/>
          <w:bCs/>
          <w:sz w:val="24"/>
          <w:szCs w:val="24"/>
          <w:u w:val="single"/>
        </w:rPr>
      </w:pPr>
      <w:r w:rsidRPr="003E33D2">
        <w:rPr>
          <w:rFonts w:ascii="Times New Roman" w:hAnsi="Times New Roman" w:cs="Times New Roman"/>
          <w:b/>
          <w:bCs/>
          <w:sz w:val="24"/>
          <w:szCs w:val="24"/>
          <w:u w:val="single"/>
        </w:rPr>
        <w:t>[proposed] DEFAULT JUDGMENT ORDER</w:t>
      </w:r>
    </w:p>
    <w:p w14:paraId="64BD87D3" w14:textId="2F829047" w:rsidR="008F4FDA" w:rsidRDefault="008F4FDA" w:rsidP="001A0B57">
      <w:pPr>
        <w:spacing w:before="240" w:line="480" w:lineRule="auto"/>
        <w:ind w:firstLine="720"/>
        <w:jc w:val="both"/>
        <w:rPr>
          <w:rFonts w:ascii="Times New Roman" w:hAnsi="Times New Roman" w:cs="Times New Roman"/>
          <w:sz w:val="24"/>
          <w:szCs w:val="24"/>
        </w:rPr>
      </w:pPr>
      <w:r w:rsidRPr="003E33D2">
        <w:rPr>
          <w:rFonts w:ascii="Times New Roman" w:hAnsi="Times New Roman" w:cs="Times New Roman"/>
          <w:sz w:val="24"/>
          <w:szCs w:val="24"/>
        </w:rPr>
        <w:t xml:space="preserve">This action having been commenced by Plaintiff </w:t>
      </w:r>
      <w:proofErr w:type="spellStart"/>
      <w:r w:rsidRPr="003E33D2">
        <w:rPr>
          <w:rFonts w:ascii="Times New Roman" w:hAnsi="Times New Roman" w:cs="Times New Roman"/>
          <w:sz w:val="24"/>
          <w:szCs w:val="24"/>
        </w:rPr>
        <w:t>Juanren</w:t>
      </w:r>
      <w:proofErr w:type="spellEnd"/>
      <w:r w:rsidRPr="003E33D2">
        <w:rPr>
          <w:rFonts w:ascii="Times New Roman" w:hAnsi="Times New Roman" w:cs="Times New Roman"/>
          <w:sz w:val="24"/>
          <w:szCs w:val="24"/>
        </w:rPr>
        <w:t xml:space="preserve"> Wu (“Plaintiff”) against Defendant </w:t>
      </w:r>
      <w:r w:rsidR="000B2DCE">
        <w:rPr>
          <w:rFonts w:ascii="Times New Roman" w:hAnsi="Times New Roman" w:cs="Times New Roman"/>
          <w:sz w:val="24"/>
          <w:szCs w:val="24"/>
        </w:rPr>
        <w:t>Aqur2020</w:t>
      </w:r>
      <w:r w:rsidRPr="003E33D2">
        <w:rPr>
          <w:rFonts w:ascii="Times New Roman" w:hAnsi="Times New Roman" w:cs="Times New Roman"/>
          <w:sz w:val="24"/>
          <w:szCs w:val="24"/>
        </w:rPr>
        <w:t xml:space="preserve"> (the “Defaulting Defendant</w:t>
      </w:r>
      <w:r>
        <w:rPr>
          <w:rFonts w:ascii="Times New Roman" w:hAnsi="Times New Roman" w:cs="Times New Roman"/>
          <w:sz w:val="24"/>
          <w:szCs w:val="24"/>
        </w:rPr>
        <w:t xml:space="preserve">”), as identified on the </w:t>
      </w:r>
      <w:r w:rsidR="000B2DCE">
        <w:rPr>
          <w:rFonts w:ascii="Times New Roman" w:hAnsi="Times New Roman" w:cs="Times New Roman"/>
          <w:sz w:val="24"/>
          <w:szCs w:val="24"/>
        </w:rPr>
        <w:t xml:space="preserve">Second Amended </w:t>
      </w:r>
      <w:r>
        <w:rPr>
          <w:rFonts w:ascii="Times New Roman" w:hAnsi="Times New Roman" w:cs="Times New Roman"/>
          <w:sz w:val="24"/>
          <w:szCs w:val="24"/>
        </w:rPr>
        <w:t xml:space="preserve">Schedule A to the </w:t>
      </w:r>
      <w:r w:rsidR="000B2DCE">
        <w:rPr>
          <w:rFonts w:ascii="Times New Roman" w:hAnsi="Times New Roman" w:cs="Times New Roman"/>
          <w:sz w:val="24"/>
          <w:szCs w:val="24"/>
        </w:rPr>
        <w:t>Second Amended</w:t>
      </w:r>
      <w:r w:rsidR="00625A4F">
        <w:rPr>
          <w:rFonts w:ascii="Times New Roman" w:hAnsi="Times New Roman" w:cs="Times New Roman"/>
          <w:sz w:val="24"/>
          <w:szCs w:val="24"/>
        </w:rPr>
        <w:t xml:space="preserve"> </w:t>
      </w:r>
      <w:r>
        <w:rPr>
          <w:rFonts w:ascii="Times New Roman" w:hAnsi="Times New Roman" w:cs="Times New Roman"/>
          <w:sz w:val="24"/>
          <w:szCs w:val="24"/>
        </w:rPr>
        <w:t xml:space="preserve">Complaint, and using the Defendant Domain Name and Online Marketplace Account identified on the </w:t>
      </w:r>
      <w:r w:rsidR="00625A4F">
        <w:rPr>
          <w:rFonts w:ascii="Times New Roman" w:hAnsi="Times New Roman" w:cs="Times New Roman"/>
          <w:sz w:val="24"/>
          <w:szCs w:val="24"/>
        </w:rPr>
        <w:t xml:space="preserve">Second Amended </w:t>
      </w:r>
      <w:r>
        <w:rPr>
          <w:rFonts w:ascii="Times New Roman" w:hAnsi="Times New Roman" w:cs="Times New Roman"/>
          <w:sz w:val="24"/>
          <w:szCs w:val="24"/>
        </w:rPr>
        <w:t xml:space="preserve">Schedule A to the </w:t>
      </w:r>
      <w:r w:rsidR="00625A4F">
        <w:rPr>
          <w:rFonts w:ascii="Times New Roman" w:hAnsi="Times New Roman" w:cs="Times New Roman"/>
          <w:sz w:val="24"/>
          <w:szCs w:val="24"/>
        </w:rPr>
        <w:t xml:space="preserve">Second Amended </w:t>
      </w:r>
      <w:r>
        <w:rPr>
          <w:rFonts w:ascii="Times New Roman" w:hAnsi="Times New Roman" w:cs="Times New Roman"/>
          <w:sz w:val="24"/>
          <w:szCs w:val="24"/>
        </w:rPr>
        <w:t>Complaint (the “Defendant Internet Store”), and Plaintiff having moved for entry of Default and Default Judgment against the Defaulting Defendant;</w:t>
      </w:r>
    </w:p>
    <w:p w14:paraId="5CA7E8A5" w14:textId="5D86249A" w:rsidR="008F4FDA" w:rsidRDefault="008F4FDA" w:rsidP="008F4FDA">
      <w:pPr>
        <w:spacing w:line="480" w:lineRule="auto"/>
        <w:jc w:val="both"/>
        <w:rPr>
          <w:rFonts w:ascii="Times New Roman" w:hAnsi="Times New Roman" w:cs="Times New Roman"/>
          <w:sz w:val="24"/>
          <w:szCs w:val="24"/>
        </w:rPr>
      </w:pPr>
      <w:r>
        <w:rPr>
          <w:rFonts w:ascii="Times New Roman" w:hAnsi="Times New Roman" w:cs="Times New Roman"/>
          <w:sz w:val="24"/>
          <w:szCs w:val="24"/>
        </w:rPr>
        <w:tab/>
        <w:t>Plaintiff having properly completed service of process on the Defaulting Defendant, the combination of providing notice via electronic publication and e-mail, along with any notice that the Defaulting Defendant received from domain registrars and payment processors, being notice reasonably calculated under all circumstances to appraise the Defaulting Defendant of the pendency of this action and affording them the opportunity to answer and present their objections; and</w:t>
      </w:r>
    </w:p>
    <w:p w14:paraId="23CCF9D5" w14:textId="051EC626" w:rsidR="008F4FDA" w:rsidRDefault="008F4FDA" w:rsidP="008F4FD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Defaulting Defendant not having answered or appeared in any way, and the time for answering having expired, so that the allegations of the</w:t>
      </w:r>
      <w:r w:rsidR="00BE049C">
        <w:rPr>
          <w:rFonts w:ascii="Times New Roman" w:hAnsi="Times New Roman" w:cs="Times New Roman"/>
          <w:sz w:val="24"/>
          <w:szCs w:val="24"/>
        </w:rPr>
        <w:t xml:space="preserve"> Complaint are uncontroverted and are deemed admitted;</w:t>
      </w:r>
    </w:p>
    <w:p w14:paraId="22D10631" w14:textId="07365534" w:rsidR="00BE049C" w:rsidRDefault="00BE049C" w:rsidP="008F4FD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finds that it has personal jurisdiction over Defaulting Defendant because the Defaulting Defendant directly targets their business activities towards consumers in the United states, Including Illinois. Specifically, Plaintiff has provided a basis to conclude that the Defaulting Defendant has affirmatively targeted sales to Illinois residents by setting up and operating an e-commerce store that targets United States consumers using one or more seller alias, affirmatively offers shipping to the United States, including Illinois, and affirmatively offers to sell products using infringing and derivative versions of Plaintiff’s federally registered design patent US-D1,049,230-S (the “Paint Pen Patent”) to residents of Illinois. In this case, Plaintiff has presented screenshot evidence that the Defaulting Defendant’s e-commerce store is affirmatively reaching out to do business with Illinois residents by operating one or more commercial, interactive internet stores through which Illinois residents can purchase products using infringing versions of the Paint Pen Patent. See Docket No. [10-3], which includes screenshot evidence confirming that the Defaulting Defendant’s e-commerce store does stand ready, willing, and able to sell and ship its infringing goods to customers in Illinois utilizing infringing versions of the Paint Pen Patent. </w:t>
      </w:r>
    </w:p>
    <w:p w14:paraId="12EDD374" w14:textId="4D8BEA39" w:rsidR="00BE049C" w:rsidRDefault="00BE049C" w:rsidP="008F4FDA">
      <w:pPr>
        <w:spacing w:line="480" w:lineRule="auto"/>
        <w:jc w:val="both"/>
        <w:rPr>
          <w:rFonts w:ascii="Times New Roman" w:hAnsi="Times New Roman" w:cs="Times New Roman"/>
          <w:sz w:val="24"/>
          <w:szCs w:val="24"/>
        </w:rPr>
      </w:pPr>
      <w:r>
        <w:rPr>
          <w:rFonts w:ascii="Times New Roman" w:hAnsi="Times New Roman" w:cs="Times New Roman"/>
          <w:sz w:val="24"/>
          <w:szCs w:val="24"/>
        </w:rPr>
        <w:tab/>
        <w:t>A list of Plaintiff’s patents is included in the below chart.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4232"/>
        <w:gridCol w:w="3054"/>
      </w:tblGrid>
      <w:tr w:rsidR="00BE049C" w:rsidRPr="00BE049C" w14:paraId="1CF0C67B" w14:textId="77777777" w:rsidTr="00AE0DA7">
        <w:trPr>
          <w:jc w:val="center"/>
        </w:trPr>
        <w:tc>
          <w:tcPr>
            <w:tcW w:w="1104" w:type="pct"/>
            <w:tcBorders>
              <w:top w:val="single" w:sz="4" w:space="0" w:color="auto"/>
              <w:left w:val="single" w:sz="4" w:space="0" w:color="auto"/>
              <w:bottom w:val="single" w:sz="4" w:space="0" w:color="auto"/>
              <w:right w:val="single" w:sz="4" w:space="0" w:color="auto"/>
            </w:tcBorders>
            <w:vAlign w:val="center"/>
            <w:hideMark/>
          </w:tcPr>
          <w:p w14:paraId="009BC9FD" w14:textId="29F29B98" w:rsidR="00BE049C" w:rsidRPr="00BE049C" w:rsidRDefault="00BE049C" w:rsidP="00BE049C">
            <w:pPr>
              <w:ind w:hanging="23"/>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Patent</w:t>
            </w:r>
            <w:r w:rsidRPr="00BE049C">
              <w:rPr>
                <w:rFonts w:ascii="Times New Roman" w:eastAsia="Calibri" w:hAnsi="Times New Roman" w:cs="Times New Roman"/>
                <w:b/>
                <w:sz w:val="24"/>
                <w:szCs w:val="24"/>
                <w:lang w:val="en-US"/>
              </w:rPr>
              <w:t xml:space="preserve"> Number</w:t>
            </w:r>
          </w:p>
        </w:tc>
        <w:tc>
          <w:tcPr>
            <w:tcW w:w="2263" w:type="pct"/>
            <w:tcBorders>
              <w:top w:val="single" w:sz="4" w:space="0" w:color="auto"/>
              <w:left w:val="single" w:sz="4" w:space="0" w:color="auto"/>
              <w:bottom w:val="single" w:sz="4" w:space="0" w:color="auto"/>
              <w:right w:val="single" w:sz="4" w:space="0" w:color="auto"/>
            </w:tcBorders>
            <w:vAlign w:val="center"/>
            <w:hideMark/>
          </w:tcPr>
          <w:p w14:paraId="73A08FA7" w14:textId="2DBB9756" w:rsidR="00BE049C" w:rsidRPr="00BE049C" w:rsidRDefault="00BE049C" w:rsidP="00BE049C">
            <w:pPr>
              <w:ind w:hanging="23"/>
              <w:jc w:val="center"/>
              <w:rPr>
                <w:rFonts w:ascii="Times New Roman" w:eastAsia="Calibri" w:hAnsi="Times New Roman" w:cs="Times New Roman"/>
                <w:b/>
                <w:sz w:val="24"/>
                <w:szCs w:val="24"/>
                <w:lang w:val="en-US"/>
              </w:rPr>
            </w:pPr>
            <w:r w:rsidRPr="00BE049C">
              <w:rPr>
                <w:rFonts w:ascii="Times New Roman" w:eastAsia="Calibri" w:hAnsi="Times New Roman" w:cs="Times New Roman"/>
                <w:b/>
                <w:sz w:val="24"/>
                <w:szCs w:val="24"/>
                <w:lang w:val="en-US"/>
              </w:rPr>
              <w:t>Title</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1B3E1F7" w14:textId="6E66AC1B" w:rsidR="00BE049C" w:rsidRPr="00BE049C" w:rsidRDefault="00BE049C" w:rsidP="00BE049C">
            <w:pPr>
              <w:ind w:hanging="23"/>
              <w:jc w:val="center"/>
              <w:rPr>
                <w:rFonts w:ascii="Times New Roman" w:eastAsia="Calibri" w:hAnsi="Times New Roman" w:cs="Times New Roman"/>
                <w:b/>
                <w:sz w:val="24"/>
                <w:szCs w:val="24"/>
                <w:lang w:val="en-US"/>
              </w:rPr>
            </w:pPr>
            <w:r w:rsidRPr="00BE049C">
              <w:rPr>
                <w:rFonts w:ascii="Times New Roman" w:eastAsia="Calibri" w:hAnsi="Times New Roman" w:cs="Times New Roman"/>
                <w:b/>
                <w:sz w:val="24"/>
                <w:szCs w:val="24"/>
                <w:lang w:val="en-US"/>
              </w:rPr>
              <w:t>Date</w:t>
            </w:r>
            <w:r w:rsidR="001A0B57">
              <w:rPr>
                <w:rFonts w:ascii="Times New Roman" w:eastAsia="Calibri" w:hAnsi="Times New Roman" w:cs="Times New Roman"/>
                <w:b/>
                <w:sz w:val="24"/>
                <w:szCs w:val="24"/>
                <w:lang w:val="en-US"/>
              </w:rPr>
              <w:t xml:space="preserve"> of Patent</w:t>
            </w:r>
          </w:p>
        </w:tc>
      </w:tr>
      <w:tr w:rsidR="00BE049C" w:rsidRPr="00BE049C" w14:paraId="09AC8C55" w14:textId="77777777" w:rsidTr="00AE0DA7">
        <w:trPr>
          <w:jc w:val="center"/>
        </w:trPr>
        <w:tc>
          <w:tcPr>
            <w:tcW w:w="1104" w:type="pct"/>
            <w:tcBorders>
              <w:top w:val="single" w:sz="4" w:space="0" w:color="auto"/>
              <w:left w:val="single" w:sz="4" w:space="0" w:color="auto"/>
              <w:bottom w:val="single" w:sz="4" w:space="0" w:color="auto"/>
              <w:right w:val="single" w:sz="4" w:space="0" w:color="auto"/>
            </w:tcBorders>
            <w:vAlign w:val="center"/>
          </w:tcPr>
          <w:p w14:paraId="5BFB1900" w14:textId="795CFDB8" w:rsidR="00BE049C" w:rsidRPr="00BE049C" w:rsidRDefault="001A0B57" w:rsidP="00BE049C">
            <w:pPr>
              <w:ind w:hanging="23"/>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US D1,049,230-S</w:t>
            </w:r>
          </w:p>
        </w:tc>
        <w:tc>
          <w:tcPr>
            <w:tcW w:w="2263" w:type="pct"/>
            <w:tcBorders>
              <w:top w:val="single" w:sz="4" w:space="0" w:color="auto"/>
              <w:left w:val="single" w:sz="4" w:space="0" w:color="auto"/>
              <w:bottom w:val="single" w:sz="4" w:space="0" w:color="auto"/>
              <w:right w:val="single" w:sz="4" w:space="0" w:color="auto"/>
            </w:tcBorders>
            <w:vAlign w:val="center"/>
          </w:tcPr>
          <w:p w14:paraId="4AFAF74E" w14:textId="43C04099" w:rsidR="00BE049C" w:rsidRPr="00BE049C" w:rsidRDefault="001A0B57" w:rsidP="00BE049C">
            <w:pPr>
              <w:ind w:hanging="2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PAINTING PEN TIP</w:t>
            </w:r>
          </w:p>
        </w:tc>
        <w:tc>
          <w:tcPr>
            <w:tcW w:w="1633" w:type="pct"/>
            <w:tcBorders>
              <w:top w:val="single" w:sz="4" w:space="0" w:color="auto"/>
              <w:left w:val="single" w:sz="4" w:space="0" w:color="auto"/>
              <w:bottom w:val="single" w:sz="4" w:space="0" w:color="auto"/>
              <w:right w:val="single" w:sz="4" w:space="0" w:color="auto"/>
            </w:tcBorders>
            <w:vAlign w:val="center"/>
          </w:tcPr>
          <w:p w14:paraId="18EE512B" w14:textId="68BB2F36" w:rsidR="00BE049C" w:rsidRPr="00BE049C" w:rsidRDefault="001A0B57" w:rsidP="00BE049C">
            <w:pPr>
              <w:ind w:hanging="23"/>
              <w:jc w:val="center"/>
              <w:rPr>
                <w:rFonts w:ascii="Times New Roman" w:eastAsia="Calibri" w:hAnsi="Times New Roman" w:cs="Times New Roman"/>
                <w:color w:val="000000"/>
                <w:sz w:val="24"/>
                <w:szCs w:val="24"/>
                <w:shd w:val="clear" w:color="auto" w:fill="FFFFFF"/>
                <w:lang w:val="en-US"/>
              </w:rPr>
            </w:pPr>
            <w:r>
              <w:rPr>
                <w:rFonts w:ascii="Times New Roman" w:eastAsia="Calibri" w:hAnsi="Times New Roman" w:cs="Times New Roman"/>
                <w:color w:val="000000"/>
                <w:sz w:val="24"/>
                <w:szCs w:val="24"/>
                <w:shd w:val="clear" w:color="auto" w:fill="FFFFFF"/>
                <w:lang w:val="en-US"/>
              </w:rPr>
              <w:t>October 29, 2024</w:t>
            </w:r>
          </w:p>
        </w:tc>
      </w:tr>
    </w:tbl>
    <w:p w14:paraId="4591A46E" w14:textId="062E77FB" w:rsidR="001A0B57" w:rsidRDefault="001A0B57" w:rsidP="003F342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Court further finds that the Defaulting Defendant is liable for willful federal patent infringement arising under 35 U.S.C. §§ 271, 281, and 284-85.</w:t>
      </w:r>
    </w:p>
    <w:p w14:paraId="688F0271" w14:textId="166171D8" w:rsidR="001A0B57" w:rsidRDefault="001A0B57" w:rsidP="001A0B5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this Court orders that Plaintiff’s Motion for Entry of Default and Default Judgment is GRANTED as follows, that the Defaulting Defendant is deemed in default, and that this Default Judgment is entered against the Defaulting Defendant. </w:t>
      </w:r>
    </w:p>
    <w:p w14:paraId="7ED98681" w14:textId="7BF4E780" w:rsidR="001A0B57" w:rsidRDefault="001A0B57" w:rsidP="001A0B57">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Court further orders that:</w:t>
      </w:r>
    </w:p>
    <w:p w14:paraId="369DCA48" w14:textId="4236BA2B" w:rsidR="001A0B57" w:rsidRDefault="001A0B57" w:rsidP="001A0B57">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Defaulting Defendant, their officers, agents, servants, employees, attorneys, and all persons acting for, with, by through, under, or in active concert with them be permanently enjoined and restrained from:</w:t>
      </w:r>
    </w:p>
    <w:p w14:paraId="1709D718" w14:textId="5BD37206" w:rsidR="001A0B57" w:rsidRDefault="001A0B57" w:rsidP="001A0B57">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using the Paint Pen Patent or any reproductions, infringing copies, or colorable imitations in any manner in connection with the making, using, selling, offering for sale, or importing into the United States for subsequent sale of any product that is not a genuine Plaintiff product or not authorized by Plaintiff to be sold in connection with the Paint Pen Patent;</w:t>
      </w:r>
    </w:p>
    <w:p w14:paraId="49ED3B8D" w14:textId="7DD49B14" w:rsidR="001A0B57" w:rsidRDefault="001A0B57" w:rsidP="001A0B57">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passing off, inducing, or enabling others to sell or pass off any product as a genuine Plaintiff product or any other product produced by Plaintiff, that is not Plaintiff’s or not produced under the authorization, control, or supervision of Plaintiff and approved by Plaintiff for sale under the Paint Pen Patent;</w:t>
      </w:r>
    </w:p>
    <w:p w14:paraId="7EB9F537" w14:textId="43A6DC31" w:rsidR="001A0B57" w:rsidRDefault="001A0B57" w:rsidP="001A0B57">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committing any acts calculated to cause consumers to believe that the Defaulting Defendant’s products are those sold under the authorization, control, or supervision of Plaintiff, or are sponsored by, approved by, or otherwise connected with Plaintiff; and</w:t>
      </w:r>
    </w:p>
    <w:p w14:paraId="77F6C05E" w14:textId="55D3D15A" w:rsidR="001A0B57" w:rsidRDefault="001A0B57" w:rsidP="001A0B57">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manufacturing, shipping, delivering, holding for sale, transferring or otherwise moving, storing, distributing, returning, or otherwise disposing </w:t>
      </w:r>
      <w:r>
        <w:rPr>
          <w:rFonts w:ascii="Times New Roman" w:hAnsi="Times New Roman" w:cs="Times New Roman"/>
          <w:sz w:val="24"/>
          <w:szCs w:val="24"/>
        </w:rPr>
        <w:lastRenderedPageBreak/>
        <w:t>of, in any manner, products or inventory not manufactured</w:t>
      </w:r>
      <w:r w:rsidR="000F4C37">
        <w:rPr>
          <w:rFonts w:ascii="Times New Roman" w:hAnsi="Times New Roman" w:cs="Times New Roman"/>
          <w:sz w:val="24"/>
          <w:szCs w:val="24"/>
        </w:rPr>
        <w:t xml:space="preserve"> by or for Plaintiff, nor authorized by Plaintiff to be sold or offered for sale, and which incorporate the Paint Pen Patent or any reproductions, infringing copies or colorable imitations thereof. </w:t>
      </w:r>
    </w:p>
    <w:p w14:paraId="11A23E78" w14:textId="58C651F1" w:rsidR="000F4C37" w:rsidRDefault="000F4C37" w:rsidP="000F4C37">
      <w:pPr>
        <w:tabs>
          <w:tab w:val="left" w:pos="720"/>
        </w:tabs>
        <w:spacing w:line="480" w:lineRule="auto"/>
        <w:ind w:left="1440" w:hanging="1440"/>
        <w:jc w:val="both"/>
        <w:rPr>
          <w:rFonts w:ascii="Times New Roman" w:eastAsia="PMingLiU" w:hAnsi="Times New Roman" w:cs="Times New Roman"/>
          <w:sz w:val="24"/>
          <w:szCs w:val="24"/>
          <w:lang w:val="en-US"/>
        </w:rPr>
      </w:pPr>
      <w:r>
        <w:rPr>
          <w:rFonts w:ascii="Times New Roman" w:hAnsi="Times New Roman" w:cs="Times New Roman"/>
          <w:sz w:val="24"/>
          <w:szCs w:val="24"/>
        </w:rPr>
        <w:tab/>
        <w:t>2.</w:t>
      </w:r>
      <w:r>
        <w:rPr>
          <w:rFonts w:ascii="Times New Roman" w:hAnsi="Times New Roman" w:cs="Times New Roman"/>
          <w:sz w:val="24"/>
          <w:szCs w:val="24"/>
        </w:rPr>
        <w:tab/>
        <w:t xml:space="preserve">The Defaulting Defendant and any third party with actual notice of this Order who is providing services for the Defaulting Defendant, or in connection with any of the Defaulting Defendant’s Online Marketplaces, including, without limitation, any online marketplace platforms such as </w:t>
      </w:r>
      <w:r w:rsidRPr="000F4C37">
        <w:rPr>
          <w:rFonts w:ascii="Times New Roman" w:eastAsia="Times New Roman" w:hAnsi="Times New Roman" w:cs="Times New Roman"/>
          <w:sz w:val="24"/>
          <w:szCs w:val="24"/>
          <w:lang w:val="en-US"/>
        </w:rPr>
        <w:t xml:space="preserve">Amazon, </w:t>
      </w:r>
      <w:proofErr w:type="spellStart"/>
      <w:r w:rsidRPr="000F4C37">
        <w:rPr>
          <w:rFonts w:ascii="Times New Roman" w:eastAsia="Times New Roman" w:hAnsi="Times New Roman" w:cs="Times New Roman"/>
          <w:sz w:val="24"/>
          <w:szCs w:val="24"/>
          <w:lang w:val="en-US"/>
        </w:rPr>
        <w:t>Payoneer</w:t>
      </w:r>
      <w:proofErr w:type="spellEnd"/>
      <w:r w:rsidRPr="000F4C37">
        <w:rPr>
          <w:rFonts w:ascii="Times New Roman" w:eastAsia="Times New Roman" w:hAnsi="Times New Roman" w:cs="Times New Roman"/>
          <w:sz w:val="24"/>
          <w:szCs w:val="24"/>
          <w:lang w:val="en-US"/>
        </w:rPr>
        <w:t xml:space="preserve">, </w:t>
      </w:r>
      <w:proofErr w:type="spellStart"/>
      <w:r w:rsidRPr="000F4C37">
        <w:rPr>
          <w:rFonts w:ascii="Times New Roman" w:eastAsia="Times New Roman" w:hAnsi="Times New Roman" w:cs="Times New Roman"/>
          <w:sz w:val="24"/>
          <w:szCs w:val="24"/>
          <w:highlight w:val="white"/>
          <w:lang w:val="en-US"/>
        </w:rPr>
        <w:t>LianLian</w:t>
      </w:r>
      <w:proofErr w:type="spellEnd"/>
      <w:r w:rsidRPr="000F4C37">
        <w:rPr>
          <w:rFonts w:ascii="Times New Roman" w:eastAsia="Times New Roman" w:hAnsi="Times New Roman" w:cs="Times New Roman"/>
          <w:sz w:val="24"/>
          <w:szCs w:val="24"/>
          <w:highlight w:val="white"/>
          <w:lang w:val="en-US"/>
        </w:rPr>
        <w:t xml:space="preserve"> Global, LL Pay U.S., LLC, and </w:t>
      </w:r>
      <w:proofErr w:type="spellStart"/>
      <w:r w:rsidRPr="000F4C37">
        <w:rPr>
          <w:rFonts w:ascii="Times New Roman" w:eastAsia="Times New Roman" w:hAnsi="Times New Roman" w:cs="Times New Roman"/>
          <w:sz w:val="24"/>
          <w:szCs w:val="24"/>
          <w:highlight w:val="white"/>
          <w:lang w:val="en-US"/>
        </w:rPr>
        <w:t>Lianlian</w:t>
      </w:r>
      <w:proofErr w:type="spellEnd"/>
      <w:r w:rsidRPr="000F4C37">
        <w:rPr>
          <w:rFonts w:ascii="Times New Roman" w:eastAsia="Times New Roman" w:hAnsi="Times New Roman" w:cs="Times New Roman"/>
          <w:sz w:val="24"/>
          <w:szCs w:val="24"/>
          <w:highlight w:val="white"/>
          <w:lang w:val="en-US"/>
        </w:rPr>
        <w:t xml:space="preserve"> </w:t>
      </w:r>
      <w:proofErr w:type="spellStart"/>
      <w:r w:rsidRPr="000F4C37">
        <w:rPr>
          <w:rFonts w:ascii="Times New Roman" w:eastAsia="Times New Roman" w:hAnsi="Times New Roman" w:cs="Times New Roman"/>
          <w:sz w:val="24"/>
          <w:szCs w:val="24"/>
          <w:highlight w:val="white"/>
          <w:lang w:val="en-US"/>
        </w:rPr>
        <w:t>Yintong</w:t>
      </w:r>
      <w:proofErr w:type="spellEnd"/>
      <w:r w:rsidRPr="000F4C37">
        <w:rPr>
          <w:rFonts w:ascii="Times New Roman" w:eastAsia="Times New Roman" w:hAnsi="Times New Roman" w:cs="Times New Roman"/>
          <w:sz w:val="24"/>
          <w:szCs w:val="24"/>
          <w:highlight w:val="white"/>
          <w:lang w:val="en-US"/>
        </w:rPr>
        <w:t xml:space="preserve"> Electronic Payment Co. Ltd. (“</w:t>
      </w:r>
      <w:proofErr w:type="spellStart"/>
      <w:r w:rsidRPr="000F4C37">
        <w:rPr>
          <w:rFonts w:ascii="Times New Roman" w:eastAsia="Times New Roman" w:hAnsi="Times New Roman" w:cs="Times New Roman"/>
          <w:sz w:val="24"/>
          <w:szCs w:val="24"/>
          <w:highlight w:val="white"/>
          <w:lang w:val="en-US"/>
        </w:rPr>
        <w:t>LianLian</w:t>
      </w:r>
      <w:proofErr w:type="spellEnd"/>
      <w:r w:rsidRPr="000F4C37">
        <w:rPr>
          <w:rFonts w:ascii="Times New Roman" w:eastAsia="Times New Roman" w:hAnsi="Times New Roman" w:cs="Times New Roman"/>
          <w:sz w:val="24"/>
          <w:szCs w:val="24"/>
          <w:highlight w:val="white"/>
          <w:lang w:val="en-US"/>
        </w:rPr>
        <w:t>”)</w:t>
      </w:r>
      <w:r w:rsidRPr="000F4C37">
        <w:rPr>
          <w:rFonts w:ascii="Times New Roman" w:eastAsia="Times New Roman" w:hAnsi="Times New Roman" w:cs="Times New Roman"/>
          <w:sz w:val="24"/>
          <w:szCs w:val="24"/>
          <w:lang w:val="en-US"/>
        </w:rPr>
        <w:t xml:space="preserve">, </w:t>
      </w:r>
      <w:proofErr w:type="spellStart"/>
      <w:r w:rsidRPr="000F4C37">
        <w:rPr>
          <w:rFonts w:ascii="Times New Roman" w:eastAsia="Times New Roman" w:hAnsi="Times New Roman" w:cs="Times New Roman"/>
          <w:sz w:val="24"/>
          <w:szCs w:val="24"/>
          <w:lang w:val="en-US"/>
        </w:rPr>
        <w:t>Paypal</w:t>
      </w:r>
      <w:proofErr w:type="spellEnd"/>
      <w:r w:rsidRPr="000F4C37">
        <w:rPr>
          <w:rFonts w:ascii="Times New Roman" w:eastAsia="Times New Roman" w:hAnsi="Times New Roman" w:cs="Times New Roman"/>
          <w:sz w:val="24"/>
          <w:szCs w:val="24"/>
          <w:lang w:val="en-US"/>
        </w:rPr>
        <w:t xml:space="preserve">, </w:t>
      </w:r>
      <w:proofErr w:type="spellStart"/>
      <w:r w:rsidRPr="000F4C37">
        <w:rPr>
          <w:rFonts w:ascii="Times New Roman" w:eastAsia="Times New Roman" w:hAnsi="Times New Roman" w:cs="Times New Roman"/>
          <w:sz w:val="24"/>
          <w:szCs w:val="24"/>
          <w:lang w:val="en-US"/>
        </w:rPr>
        <w:t>AirWallex</w:t>
      </w:r>
      <w:proofErr w:type="spellEnd"/>
      <w:r w:rsidRPr="000F4C37">
        <w:rPr>
          <w:rFonts w:ascii="Times New Roman" w:eastAsia="Times New Roman" w:hAnsi="Times New Roman" w:cs="Times New Roman"/>
          <w:sz w:val="24"/>
          <w:szCs w:val="24"/>
          <w:lang w:val="en-US"/>
        </w:rPr>
        <w:t xml:space="preserve">, Stripe, and </w:t>
      </w:r>
      <w:proofErr w:type="spellStart"/>
      <w:r w:rsidRPr="000F4C37">
        <w:rPr>
          <w:rFonts w:ascii="Times New Roman" w:eastAsia="Times New Roman" w:hAnsi="Times New Roman" w:cs="Times New Roman"/>
          <w:sz w:val="24"/>
          <w:szCs w:val="24"/>
          <w:lang w:val="en-US"/>
        </w:rPr>
        <w:t>PingPong</w:t>
      </w:r>
      <w:proofErr w:type="spellEnd"/>
      <w:r w:rsidRPr="000F4C37" w:rsidDel="0090211A">
        <w:rPr>
          <w:rFonts w:ascii="Times New Roman" w:eastAsia="PMingLiU" w:hAnsi="Times New Roman" w:cs="Times New Roman"/>
          <w:sz w:val="24"/>
          <w:szCs w:val="24"/>
          <w:lang w:val="en-US"/>
        </w:rPr>
        <w:t xml:space="preserve"> </w:t>
      </w:r>
      <w:r w:rsidRPr="000F4C37">
        <w:rPr>
          <w:rFonts w:ascii="Times New Roman" w:eastAsia="PMingLiU" w:hAnsi="Times New Roman" w:cs="Times New Roman"/>
          <w:sz w:val="24"/>
          <w:szCs w:val="24"/>
          <w:lang w:val="en-US"/>
        </w:rPr>
        <w:t>(collectively, the “Third Party Providers”), shall within seven (7) calendar days of receipt of this Order cease:</w:t>
      </w:r>
    </w:p>
    <w:p w14:paraId="011D5EB0" w14:textId="73630D46" w:rsidR="000F4C37" w:rsidRPr="007F3DB4" w:rsidRDefault="000F4C37" w:rsidP="000F4C37">
      <w:pPr>
        <w:pStyle w:val="ListParagraph"/>
        <w:spacing w:line="480" w:lineRule="auto"/>
        <w:ind w:left="2160" w:right="-11" w:hanging="720"/>
        <w:jc w:val="both"/>
        <w:rPr>
          <w:rFonts w:ascii="Times New Roman" w:hAnsi="Times New Roman"/>
          <w:sz w:val="24"/>
          <w:szCs w:val="24"/>
        </w:rPr>
      </w:pPr>
      <w:r w:rsidRPr="007F3DB4">
        <w:rPr>
          <w:rFonts w:ascii="Times New Roman" w:hAnsi="Times New Roman"/>
          <w:sz w:val="24"/>
          <w:szCs w:val="24"/>
        </w:rPr>
        <w:t>a.</w:t>
      </w:r>
      <w:r>
        <w:rPr>
          <w:rFonts w:ascii="Times New Roman" w:hAnsi="Times New Roman"/>
          <w:sz w:val="24"/>
          <w:szCs w:val="24"/>
        </w:rPr>
        <w:tab/>
      </w:r>
      <w:r w:rsidRPr="007F3DB4">
        <w:rPr>
          <w:rFonts w:ascii="Times New Roman" w:hAnsi="Times New Roman"/>
          <w:sz w:val="24"/>
          <w:szCs w:val="24"/>
        </w:rPr>
        <w:t xml:space="preserve">using, linking to, transferring, selling, exercising control over, or otherwise owning the Online Marketplace Accounts, or any other online marketplace account that is being used to sell or is </w:t>
      </w:r>
      <w:proofErr w:type="gramStart"/>
      <w:r w:rsidRPr="007F3DB4">
        <w:rPr>
          <w:rFonts w:ascii="Times New Roman" w:hAnsi="Times New Roman"/>
          <w:sz w:val="24"/>
          <w:szCs w:val="24"/>
        </w:rPr>
        <w:t>the means by which</w:t>
      </w:r>
      <w:proofErr w:type="gramEnd"/>
      <w:r w:rsidRPr="007F3DB4">
        <w:rPr>
          <w:rFonts w:ascii="Times New Roman" w:hAnsi="Times New Roman"/>
          <w:sz w:val="24"/>
          <w:szCs w:val="24"/>
        </w:rPr>
        <w:t xml:space="preserve"> Defaulting Defendant could continue to sell counterfeit and infringing goods using the </w:t>
      </w:r>
      <w:r>
        <w:rPr>
          <w:rFonts w:ascii="Times New Roman" w:hAnsi="Times New Roman"/>
          <w:sz w:val="24"/>
          <w:szCs w:val="24"/>
        </w:rPr>
        <w:t>Paint Pen Patent</w:t>
      </w:r>
      <w:r w:rsidRPr="007F3DB4">
        <w:rPr>
          <w:rFonts w:ascii="Times New Roman" w:hAnsi="Times New Roman"/>
          <w:sz w:val="24"/>
          <w:szCs w:val="24"/>
        </w:rPr>
        <w:t xml:space="preserve">; and </w:t>
      </w:r>
    </w:p>
    <w:p w14:paraId="4F251A22" w14:textId="77777777" w:rsidR="005472B5" w:rsidRDefault="000F4C37" w:rsidP="005472B5">
      <w:pPr>
        <w:pStyle w:val="ListParagraph"/>
        <w:spacing w:line="480" w:lineRule="auto"/>
        <w:ind w:left="2160" w:right="-11" w:hanging="720"/>
        <w:jc w:val="both"/>
        <w:rPr>
          <w:rFonts w:ascii="Times New Roman" w:hAnsi="Times New Roman"/>
          <w:sz w:val="24"/>
          <w:szCs w:val="24"/>
        </w:rPr>
      </w:pPr>
      <w:r w:rsidRPr="007F3DB4">
        <w:rPr>
          <w:rFonts w:ascii="Times New Roman" w:hAnsi="Times New Roman"/>
          <w:sz w:val="24"/>
          <w:szCs w:val="24"/>
        </w:rPr>
        <w:t>b.</w:t>
      </w:r>
      <w:r>
        <w:rPr>
          <w:rFonts w:ascii="Times New Roman" w:hAnsi="Times New Roman"/>
          <w:sz w:val="24"/>
          <w:szCs w:val="24"/>
        </w:rPr>
        <w:tab/>
      </w:r>
      <w:r w:rsidRPr="007F3DB4">
        <w:rPr>
          <w:rFonts w:ascii="Times New Roman" w:hAnsi="Times New Roman"/>
          <w:sz w:val="24"/>
          <w:szCs w:val="24"/>
        </w:rPr>
        <w:t>operating and/or hosting websites that are involved with the distribution, marketing, advertising, offering for sale, or sale of any product bearing the</w:t>
      </w:r>
      <w:r>
        <w:rPr>
          <w:rFonts w:ascii="Times New Roman" w:hAnsi="Times New Roman"/>
          <w:sz w:val="24"/>
          <w:szCs w:val="24"/>
        </w:rPr>
        <w:t xml:space="preserve"> Paint Pen Patented Design </w:t>
      </w:r>
      <w:r w:rsidRPr="007F3DB4">
        <w:rPr>
          <w:rFonts w:ascii="Times New Roman" w:hAnsi="Times New Roman"/>
          <w:sz w:val="24"/>
          <w:szCs w:val="24"/>
        </w:rPr>
        <w:t xml:space="preserve">or any reproductions, counterfeit copies or colorable imitations thereof that is not a genuine </w:t>
      </w:r>
      <w:r>
        <w:rPr>
          <w:rFonts w:ascii="Times New Roman" w:hAnsi="Times New Roman"/>
          <w:sz w:val="24"/>
          <w:szCs w:val="24"/>
        </w:rPr>
        <w:t>Plaintiff</w:t>
      </w:r>
      <w:r w:rsidRPr="007F3DB4">
        <w:rPr>
          <w:rFonts w:ascii="Times New Roman" w:hAnsi="Times New Roman"/>
          <w:sz w:val="24"/>
          <w:szCs w:val="24"/>
        </w:rPr>
        <w:t xml:space="preserve"> </w:t>
      </w:r>
      <w:r>
        <w:rPr>
          <w:rFonts w:ascii="Times New Roman" w:hAnsi="Times New Roman"/>
          <w:sz w:val="24"/>
          <w:szCs w:val="24"/>
        </w:rPr>
        <w:t>p</w:t>
      </w:r>
      <w:r w:rsidRPr="007F3DB4">
        <w:rPr>
          <w:rFonts w:ascii="Times New Roman" w:hAnsi="Times New Roman"/>
          <w:sz w:val="24"/>
          <w:szCs w:val="24"/>
        </w:rPr>
        <w:t xml:space="preserve">roduct or not authorized by </w:t>
      </w:r>
      <w:r>
        <w:rPr>
          <w:rFonts w:ascii="Times New Roman" w:hAnsi="Times New Roman"/>
          <w:sz w:val="24"/>
          <w:szCs w:val="24"/>
        </w:rPr>
        <w:t>Plaintiff</w:t>
      </w:r>
      <w:r w:rsidRPr="007F3DB4">
        <w:rPr>
          <w:rFonts w:ascii="Times New Roman" w:hAnsi="Times New Roman"/>
          <w:sz w:val="24"/>
          <w:szCs w:val="24"/>
        </w:rPr>
        <w:t xml:space="preserve"> to be sold in connection with the </w:t>
      </w:r>
      <w:r w:rsidR="005472B5">
        <w:rPr>
          <w:rFonts w:ascii="Times New Roman" w:hAnsi="Times New Roman"/>
          <w:sz w:val="24"/>
          <w:szCs w:val="24"/>
        </w:rPr>
        <w:t>Paint Pen Patent.</w:t>
      </w:r>
    </w:p>
    <w:p w14:paraId="5EC6415B" w14:textId="3A012FF7" w:rsidR="000F4C37" w:rsidRDefault="005472B5" w:rsidP="005472B5">
      <w:pPr>
        <w:spacing w:line="480" w:lineRule="auto"/>
        <w:ind w:left="1440" w:right="-11" w:hanging="720"/>
        <w:jc w:val="both"/>
        <w:rPr>
          <w:rFonts w:ascii="Times New Roman" w:hAnsi="Times New Roman" w:cs="Times New Roman"/>
          <w:sz w:val="24"/>
          <w:szCs w:val="24"/>
        </w:rPr>
      </w:pPr>
      <w:r w:rsidRPr="005472B5">
        <w:rPr>
          <w:rFonts w:ascii="Times New Roman" w:hAnsi="Times New Roman" w:cs="Times New Roman"/>
          <w:sz w:val="24"/>
          <w:szCs w:val="24"/>
        </w:rPr>
        <w:t>3.</w:t>
      </w:r>
      <w:r w:rsidRPr="005472B5">
        <w:rPr>
          <w:rFonts w:ascii="Times New Roman" w:hAnsi="Times New Roman" w:cs="Times New Roman"/>
          <w:sz w:val="24"/>
          <w:szCs w:val="24"/>
        </w:rPr>
        <w:tab/>
        <w:t>Upon Plaintiff’s</w:t>
      </w:r>
      <w:r w:rsidRPr="007F3DB4">
        <w:rPr>
          <w:rFonts w:ascii="Times New Roman" w:hAnsi="Times New Roman"/>
          <w:sz w:val="24"/>
          <w:szCs w:val="24"/>
        </w:rPr>
        <w:t xml:space="preserve"> request, those with notice of this Order, including the </w:t>
      </w:r>
      <w:proofErr w:type="gramStart"/>
      <w:r w:rsidRPr="007F3DB4">
        <w:rPr>
          <w:rFonts w:ascii="Times New Roman" w:hAnsi="Times New Roman"/>
          <w:sz w:val="24"/>
          <w:szCs w:val="24"/>
        </w:rPr>
        <w:t>Third Party</w:t>
      </w:r>
      <w:proofErr w:type="gramEnd"/>
      <w:r w:rsidRPr="007F3DB4">
        <w:rPr>
          <w:rFonts w:ascii="Times New Roman" w:hAnsi="Times New Roman"/>
          <w:sz w:val="24"/>
          <w:szCs w:val="24"/>
        </w:rPr>
        <w:t xml:space="preserve"> Providers as defined in Paragraph </w:t>
      </w:r>
      <w:r>
        <w:rPr>
          <w:rFonts w:ascii="Times New Roman" w:hAnsi="Times New Roman"/>
          <w:sz w:val="24"/>
          <w:szCs w:val="24"/>
        </w:rPr>
        <w:t>3</w:t>
      </w:r>
      <w:r w:rsidRPr="007F3DB4">
        <w:rPr>
          <w:rFonts w:ascii="Times New Roman" w:hAnsi="Times New Roman"/>
          <w:sz w:val="24"/>
          <w:szCs w:val="24"/>
        </w:rPr>
        <w:t xml:space="preserve">, shall within seven (7) calendar days after </w:t>
      </w:r>
      <w:r w:rsidRPr="007F3DB4">
        <w:rPr>
          <w:rFonts w:ascii="Times New Roman" w:hAnsi="Times New Roman"/>
          <w:sz w:val="24"/>
          <w:szCs w:val="24"/>
        </w:rPr>
        <w:lastRenderedPageBreak/>
        <w:t xml:space="preserve">receipt of such notice, disable and cease displaying any advertisements used by or associated with Defaulting Defendant in connection with the sale of counterfeit and infringing goods using </w:t>
      </w:r>
      <w:r w:rsidRPr="005472B5">
        <w:rPr>
          <w:rFonts w:ascii="Times New Roman" w:hAnsi="Times New Roman" w:cs="Times New Roman"/>
          <w:sz w:val="24"/>
          <w:szCs w:val="24"/>
        </w:rPr>
        <w:t>the Paint Pen Patent</w:t>
      </w:r>
      <w:r>
        <w:rPr>
          <w:rFonts w:ascii="Times New Roman" w:hAnsi="Times New Roman" w:cs="Times New Roman"/>
          <w:sz w:val="24"/>
          <w:szCs w:val="24"/>
        </w:rPr>
        <w:t>.</w:t>
      </w:r>
    </w:p>
    <w:p w14:paraId="03871666" w14:textId="5A99E208" w:rsidR="005472B5" w:rsidRDefault="005472B5" w:rsidP="00D93382">
      <w:pPr>
        <w:spacing w:line="480" w:lineRule="auto"/>
        <w:ind w:left="1440" w:right="-11"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Pursuant to 35 U.S.C. </w:t>
      </w:r>
      <w:r w:rsidR="00D93382">
        <w:rPr>
          <w:rFonts w:ascii="Times New Roman" w:hAnsi="Times New Roman" w:cs="Times New Roman"/>
          <w:sz w:val="24"/>
          <w:szCs w:val="24"/>
        </w:rPr>
        <w:t xml:space="preserve">§ 289, Plaintiff is awarded profits in the amount of </w:t>
      </w:r>
      <w:r w:rsidR="003F2845">
        <w:rPr>
          <w:rFonts w:ascii="Times New Roman" w:hAnsi="Times New Roman" w:cs="Times New Roman"/>
          <w:sz w:val="24"/>
          <w:szCs w:val="24"/>
        </w:rPr>
        <w:t>seventeen thousand three hundred five</w:t>
      </w:r>
      <w:r w:rsidR="00D93382">
        <w:rPr>
          <w:rFonts w:ascii="Times New Roman" w:hAnsi="Times New Roman" w:cs="Times New Roman"/>
          <w:sz w:val="24"/>
          <w:szCs w:val="24"/>
        </w:rPr>
        <w:t xml:space="preserve"> U.S dollars and </w:t>
      </w:r>
      <w:r w:rsidR="003F2845">
        <w:rPr>
          <w:rFonts w:ascii="Times New Roman" w:hAnsi="Times New Roman" w:cs="Times New Roman"/>
          <w:sz w:val="24"/>
          <w:szCs w:val="24"/>
        </w:rPr>
        <w:t>forty</w:t>
      </w:r>
      <w:r w:rsidR="00D93382">
        <w:rPr>
          <w:rFonts w:ascii="Times New Roman" w:hAnsi="Times New Roman" w:cs="Times New Roman"/>
          <w:sz w:val="24"/>
          <w:szCs w:val="24"/>
        </w:rPr>
        <w:t xml:space="preserve"> cents ($</w:t>
      </w:r>
      <w:r w:rsidR="003F2845">
        <w:rPr>
          <w:rFonts w:ascii="Times New Roman" w:hAnsi="Times New Roman" w:cs="Times New Roman"/>
          <w:sz w:val="24"/>
          <w:szCs w:val="24"/>
        </w:rPr>
        <w:t>17,305</w:t>
      </w:r>
      <w:r w:rsidR="00D93382">
        <w:rPr>
          <w:rFonts w:ascii="Times New Roman" w:hAnsi="Times New Roman" w:cs="Times New Roman"/>
          <w:sz w:val="24"/>
          <w:szCs w:val="24"/>
        </w:rPr>
        <w:t>.</w:t>
      </w:r>
      <w:r w:rsidR="003F2845">
        <w:rPr>
          <w:rFonts w:ascii="Times New Roman" w:hAnsi="Times New Roman" w:cs="Times New Roman"/>
          <w:sz w:val="24"/>
          <w:szCs w:val="24"/>
        </w:rPr>
        <w:t>40</w:t>
      </w:r>
      <w:r w:rsidR="00D93382">
        <w:rPr>
          <w:rFonts w:ascii="Times New Roman" w:hAnsi="Times New Roman" w:cs="Times New Roman"/>
          <w:sz w:val="24"/>
          <w:szCs w:val="24"/>
        </w:rPr>
        <w:t>) from the Defaulting Defendant for the sale of the Infringing Product sold through at least the Defaulting Defendant’s Seller Alias.</w:t>
      </w:r>
    </w:p>
    <w:p w14:paraId="5EBDA379" w14:textId="20174766" w:rsidR="00D93382" w:rsidRDefault="00D93382" w:rsidP="00D93382">
      <w:pPr>
        <w:spacing w:line="480" w:lineRule="auto"/>
        <w:ind w:left="1440" w:right="-11" w:hanging="720"/>
        <w:jc w:val="both"/>
        <w:rPr>
          <w:rFonts w:ascii="Times New Roman" w:eastAsia="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rPr>
        <w:tab/>
        <w:t xml:space="preserve">Any Third Party Providers holding funds for the Defaulting Defendant, including </w:t>
      </w:r>
      <w:r w:rsidRPr="000F4C37">
        <w:rPr>
          <w:rFonts w:ascii="Times New Roman" w:eastAsia="Times New Roman" w:hAnsi="Times New Roman" w:cs="Times New Roman"/>
          <w:sz w:val="24"/>
          <w:szCs w:val="24"/>
          <w:lang w:val="en-US"/>
        </w:rPr>
        <w:t xml:space="preserve">Amazon, </w:t>
      </w:r>
      <w:proofErr w:type="spellStart"/>
      <w:r w:rsidRPr="000F4C37">
        <w:rPr>
          <w:rFonts w:ascii="Times New Roman" w:eastAsia="Times New Roman" w:hAnsi="Times New Roman" w:cs="Times New Roman"/>
          <w:sz w:val="24"/>
          <w:szCs w:val="24"/>
          <w:lang w:val="en-US"/>
        </w:rPr>
        <w:t>Payoneer</w:t>
      </w:r>
      <w:proofErr w:type="spellEnd"/>
      <w:r w:rsidRPr="000F4C37">
        <w:rPr>
          <w:rFonts w:ascii="Times New Roman" w:eastAsia="Times New Roman" w:hAnsi="Times New Roman" w:cs="Times New Roman"/>
          <w:sz w:val="24"/>
          <w:szCs w:val="24"/>
          <w:lang w:val="en-US"/>
        </w:rPr>
        <w:t xml:space="preserve">, </w:t>
      </w:r>
      <w:proofErr w:type="spellStart"/>
      <w:r w:rsidRPr="000F4C37">
        <w:rPr>
          <w:rFonts w:ascii="Times New Roman" w:eastAsia="Times New Roman" w:hAnsi="Times New Roman" w:cs="Times New Roman"/>
          <w:sz w:val="24"/>
          <w:szCs w:val="24"/>
          <w:highlight w:val="white"/>
          <w:lang w:val="en-US"/>
        </w:rPr>
        <w:t>LianLian</w:t>
      </w:r>
      <w:proofErr w:type="spellEnd"/>
      <w:r w:rsidRPr="000F4C37">
        <w:rPr>
          <w:rFonts w:ascii="Times New Roman" w:eastAsia="Times New Roman" w:hAnsi="Times New Roman" w:cs="Times New Roman"/>
          <w:sz w:val="24"/>
          <w:szCs w:val="24"/>
          <w:lang w:val="en-US"/>
        </w:rPr>
        <w:t xml:space="preserve">, </w:t>
      </w:r>
      <w:proofErr w:type="spellStart"/>
      <w:r w:rsidRPr="000F4C37">
        <w:rPr>
          <w:rFonts w:ascii="Times New Roman" w:eastAsia="Times New Roman" w:hAnsi="Times New Roman" w:cs="Times New Roman"/>
          <w:sz w:val="24"/>
          <w:szCs w:val="24"/>
          <w:lang w:val="en-US"/>
        </w:rPr>
        <w:t>Paypal</w:t>
      </w:r>
      <w:proofErr w:type="spellEnd"/>
      <w:r w:rsidRPr="000F4C37">
        <w:rPr>
          <w:rFonts w:ascii="Times New Roman" w:eastAsia="Times New Roman" w:hAnsi="Times New Roman" w:cs="Times New Roman"/>
          <w:sz w:val="24"/>
          <w:szCs w:val="24"/>
          <w:lang w:val="en-US"/>
        </w:rPr>
        <w:t xml:space="preserve">, </w:t>
      </w:r>
      <w:proofErr w:type="spellStart"/>
      <w:r w:rsidRPr="000F4C37">
        <w:rPr>
          <w:rFonts w:ascii="Times New Roman" w:eastAsia="Times New Roman" w:hAnsi="Times New Roman" w:cs="Times New Roman"/>
          <w:sz w:val="24"/>
          <w:szCs w:val="24"/>
          <w:lang w:val="en-US"/>
        </w:rPr>
        <w:t>AirWallex</w:t>
      </w:r>
      <w:proofErr w:type="spellEnd"/>
      <w:r w:rsidRPr="000F4C37">
        <w:rPr>
          <w:rFonts w:ascii="Times New Roman" w:eastAsia="Times New Roman" w:hAnsi="Times New Roman" w:cs="Times New Roman"/>
          <w:sz w:val="24"/>
          <w:szCs w:val="24"/>
          <w:lang w:val="en-US"/>
        </w:rPr>
        <w:t xml:space="preserve">, Stripe, and </w:t>
      </w:r>
      <w:proofErr w:type="spellStart"/>
      <w:r w:rsidRPr="000F4C37">
        <w:rPr>
          <w:rFonts w:ascii="Times New Roman" w:eastAsia="Times New Roman" w:hAnsi="Times New Roman" w:cs="Times New Roman"/>
          <w:sz w:val="24"/>
          <w:szCs w:val="24"/>
          <w:lang w:val="en-US"/>
        </w:rPr>
        <w:t>PingPong</w:t>
      </w:r>
      <w:proofErr w:type="spellEnd"/>
      <w:r>
        <w:rPr>
          <w:rFonts w:ascii="Times New Roman" w:eastAsia="Times New Roman" w:hAnsi="Times New Roman" w:cs="Times New Roman"/>
          <w:sz w:val="24"/>
          <w:szCs w:val="24"/>
          <w:lang w:val="en-US"/>
        </w:rPr>
        <w:t>, shall, within seven (7) calendar days of receipt of this Order, permanently restrain and enjoin any accounts connected to the Defaulting Defendant or the Defendant Internet Store from transferring or disposing of any funds (up to the amount of the damages awarded in Paragraph 4 above) or other of the Defaulting Defendant’s assets.</w:t>
      </w:r>
    </w:p>
    <w:p w14:paraId="35950DC5" w14:textId="03A433E5" w:rsidR="00F51D43" w:rsidRDefault="00D93382" w:rsidP="00F51D43">
      <w:pPr>
        <w:spacing w:line="480" w:lineRule="auto"/>
        <w:ind w:left="1440" w:hanging="720"/>
        <w:jc w:val="both"/>
        <w:rPr>
          <w:rFonts w:ascii="Times New Roman" w:hAnsi="Times New Roman"/>
          <w:sz w:val="24"/>
          <w:szCs w:val="24"/>
        </w:rPr>
      </w:pPr>
      <w:r w:rsidRPr="00D93382">
        <w:rPr>
          <w:rFonts w:ascii="Times New Roman" w:eastAsia="Times New Roman" w:hAnsi="Times New Roman" w:cs="Times New Roman"/>
          <w:sz w:val="24"/>
          <w:szCs w:val="24"/>
          <w:lang w:val="en-US"/>
        </w:rPr>
        <w:t>6.</w:t>
      </w:r>
      <w:r w:rsidRPr="00D93382">
        <w:rPr>
          <w:rFonts w:ascii="Times New Roman" w:eastAsia="Times New Roman" w:hAnsi="Times New Roman" w:cs="Times New Roman"/>
          <w:sz w:val="24"/>
          <w:szCs w:val="24"/>
          <w:lang w:val="en-US"/>
        </w:rPr>
        <w:tab/>
      </w:r>
      <w:r w:rsidRPr="00D93382">
        <w:rPr>
          <w:rFonts w:ascii="Times New Roman" w:hAnsi="Times New Roman"/>
          <w:sz w:val="24"/>
          <w:szCs w:val="24"/>
        </w:rPr>
        <w:t xml:space="preserve">All monies (up to the amount of the damages awarded in Paragraph </w:t>
      </w:r>
      <w:r>
        <w:rPr>
          <w:rFonts w:ascii="Times New Roman" w:hAnsi="Times New Roman"/>
          <w:sz w:val="24"/>
          <w:szCs w:val="24"/>
        </w:rPr>
        <w:t>4</w:t>
      </w:r>
      <w:r w:rsidRPr="00D93382">
        <w:rPr>
          <w:rFonts w:ascii="Times New Roman" w:hAnsi="Times New Roman"/>
          <w:sz w:val="24"/>
          <w:szCs w:val="24"/>
        </w:rPr>
        <w:t xml:space="preserve"> above) currently </w:t>
      </w:r>
      <w:r w:rsidR="005971A8">
        <w:rPr>
          <w:rFonts w:ascii="Times New Roman" w:hAnsi="Times New Roman"/>
          <w:sz w:val="24"/>
          <w:szCs w:val="24"/>
        </w:rPr>
        <w:t>contained</w:t>
      </w:r>
      <w:r w:rsidRPr="00D93382">
        <w:rPr>
          <w:rFonts w:ascii="Times New Roman" w:hAnsi="Times New Roman"/>
          <w:sz w:val="24"/>
          <w:szCs w:val="24"/>
        </w:rPr>
        <w:t xml:space="preserve"> in </w:t>
      </w:r>
      <w:r>
        <w:rPr>
          <w:rFonts w:ascii="Times New Roman" w:hAnsi="Times New Roman"/>
          <w:sz w:val="24"/>
          <w:szCs w:val="24"/>
        </w:rPr>
        <w:t xml:space="preserve">the </w:t>
      </w:r>
      <w:r w:rsidRPr="00D93382">
        <w:rPr>
          <w:rFonts w:ascii="Times New Roman" w:hAnsi="Times New Roman"/>
          <w:color w:val="000000"/>
          <w:sz w:val="24"/>
          <w:szCs w:val="24"/>
        </w:rPr>
        <w:t xml:space="preserve">Defaulting </w:t>
      </w:r>
      <w:r w:rsidRPr="00D93382">
        <w:rPr>
          <w:rFonts w:ascii="Times New Roman" w:hAnsi="Times New Roman"/>
          <w:sz w:val="24"/>
          <w:szCs w:val="24"/>
        </w:rPr>
        <w:t>Defendant’</w:t>
      </w:r>
      <w:r>
        <w:rPr>
          <w:rFonts w:ascii="Times New Roman" w:hAnsi="Times New Roman"/>
          <w:sz w:val="24"/>
          <w:szCs w:val="24"/>
        </w:rPr>
        <w:t>s</w:t>
      </w:r>
      <w:r w:rsidRPr="00D93382">
        <w:rPr>
          <w:rFonts w:ascii="Times New Roman" w:hAnsi="Times New Roman"/>
          <w:sz w:val="24"/>
          <w:szCs w:val="24"/>
        </w:rPr>
        <w:t xml:space="preserve"> financial accounts, including monies held by Third Party Providers such as Amazon, </w:t>
      </w:r>
      <w:proofErr w:type="spellStart"/>
      <w:r w:rsidRPr="00D93382">
        <w:rPr>
          <w:rFonts w:ascii="Times New Roman" w:hAnsi="Times New Roman"/>
          <w:sz w:val="24"/>
          <w:szCs w:val="24"/>
        </w:rPr>
        <w:t>Payoneer</w:t>
      </w:r>
      <w:proofErr w:type="spellEnd"/>
      <w:r w:rsidRPr="00D93382">
        <w:rPr>
          <w:rFonts w:ascii="Times New Roman" w:hAnsi="Times New Roman"/>
          <w:sz w:val="24"/>
          <w:szCs w:val="24"/>
        </w:rPr>
        <w:t xml:space="preserve">, </w:t>
      </w:r>
      <w:proofErr w:type="spellStart"/>
      <w:r w:rsidRPr="00D93382">
        <w:rPr>
          <w:rFonts w:ascii="Times New Roman" w:hAnsi="Times New Roman"/>
          <w:sz w:val="24"/>
          <w:szCs w:val="24"/>
          <w:highlight w:val="white"/>
        </w:rPr>
        <w:t>LianLian</w:t>
      </w:r>
      <w:proofErr w:type="spellEnd"/>
      <w:r w:rsidRPr="00D93382">
        <w:rPr>
          <w:rFonts w:ascii="Times New Roman" w:hAnsi="Times New Roman"/>
          <w:sz w:val="24"/>
          <w:szCs w:val="24"/>
        </w:rPr>
        <w:t xml:space="preserve">, </w:t>
      </w:r>
      <w:proofErr w:type="spellStart"/>
      <w:r w:rsidRPr="00D93382">
        <w:rPr>
          <w:rFonts w:ascii="Times New Roman" w:hAnsi="Times New Roman"/>
          <w:sz w:val="24"/>
          <w:szCs w:val="24"/>
        </w:rPr>
        <w:t>Paypal</w:t>
      </w:r>
      <w:proofErr w:type="spellEnd"/>
      <w:r w:rsidRPr="00D93382">
        <w:rPr>
          <w:rFonts w:ascii="Times New Roman" w:hAnsi="Times New Roman"/>
          <w:sz w:val="24"/>
          <w:szCs w:val="24"/>
        </w:rPr>
        <w:t xml:space="preserve">, Amazon </w:t>
      </w:r>
      <w:proofErr w:type="spellStart"/>
      <w:r w:rsidRPr="00D93382">
        <w:rPr>
          <w:rFonts w:ascii="Times New Roman" w:hAnsi="Times New Roman"/>
          <w:sz w:val="24"/>
          <w:szCs w:val="24"/>
        </w:rPr>
        <w:t>PayAirWallex</w:t>
      </w:r>
      <w:proofErr w:type="spellEnd"/>
      <w:r w:rsidRPr="00D93382">
        <w:rPr>
          <w:rFonts w:ascii="Times New Roman" w:hAnsi="Times New Roman"/>
          <w:sz w:val="24"/>
          <w:szCs w:val="24"/>
        </w:rPr>
        <w:t xml:space="preserve">, Stripe, and </w:t>
      </w:r>
      <w:proofErr w:type="spellStart"/>
      <w:r w:rsidRPr="00D93382">
        <w:rPr>
          <w:rFonts w:ascii="Times New Roman" w:hAnsi="Times New Roman"/>
          <w:sz w:val="24"/>
          <w:szCs w:val="24"/>
        </w:rPr>
        <w:t>PingPong</w:t>
      </w:r>
      <w:proofErr w:type="spellEnd"/>
      <w:r w:rsidRPr="00D93382">
        <w:rPr>
          <w:rFonts w:ascii="Times New Roman" w:hAnsi="Times New Roman"/>
          <w:sz w:val="24"/>
          <w:szCs w:val="24"/>
        </w:rPr>
        <w:t xml:space="preserve">, are hereby released to Plaintiff as partial payment of the above-identified damages, and Third Party Providers, including Amazon, </w:t>
      </w:r>
      <w:proofErr w:type="spellStart"/>
      <w:r w:rsidRPr="00D93382">
        <w:rPr>
          <w:rFonts w:ascii="Times New Roman" w:hAnsi="Times New Roman"/>
          <w:sz w:val="24"/>
          <w:szCs w:val="24"/>
        </w:rPr>
        <w:t>Payoneer</w:t>
      </w:r>
      <w:proofErr w:type="spellEnd"/>
      <w:r w:rsidRPr="00D93382">
        <w:rPr>
          <w:rFonts w:ascii="Times New Roman" w:hAnsi="Times New Roman"/>
          <w:sz w:val="24"/>
          <w:szCs w:val="24"/>
        </w:rPr>
        <w:t xml:space="preserve">, </w:t>
      </w:r>
      <w:proofErr w:type="spellStart"/>
      <w:r w:rsidRPr="00D93382">
        <w:rPr>
          <w:rFonts w:ascii="Times New Roman" w:hAnsi="Times New Roman"/>
          <w:sz w:val="24"/>
          <w:szCs w:val="24"/>
          <w:highlight w:val="white"/>
        </w:rPr>
        <w:t>LianLian</w:t>
      </w:r>
      <w:proofErr w:type="spellEnd"/>
      <w:r w:rsidRPr="00D93382">
        <w:rPr>
          <w:rFonts w:ascii="Times New Roman" w:hAnsi="Times New Roman"/>
          <w:sz w:val="24"/>
          <w:szCs w:val="24"/>
        </w:rPr>
        <w:t xml:space="preserve">, </w:t>
      </w:r>
      <w:proofErr w:type="spellStart"/>
      <w:r w:rsidRPr="00D93382">
        <w:rPr>
          <w:rFonts w:ascii="Times New Roman" w:hAnsi="Times New Roman"/>
          <w:sz w:val="24"/>
          <w:szCs w:val="24"/>
        </w:rPr>
        <w:t>Paypal</w:t>
      </w:r>
      <w:proofErr w:type="spellEnd"/>
      <w:r w:rsidRPr="00D93382">
        <w:rPr>
          <w:rFonts w:ascii="Times New Roman" w:hAnsi="Times New Roman"/>
          <w:sz w:val="24"/>
          <w:szCs w:val="24"/>
        </w:rPr>
        <w:t xml:space="preserve">, Amazon Pay, </w:t>
      </w:r>
      <w:proofErr w:type="spellStart"/>
      <w:r w:rsidRPr="00D93382">
        <w:rPr>
          <w:rFonts w:ascii="Times New Roman" w:hAnsi="Times New Roman"/>
          <w:sz w:val="24"/>
          <w:szCs w:val="24"/>
        </w:rPr>
        <w:t>AirWallex</w:t>
      </w:r>
      <w:proofErr w:type="spellEnd"/>
      <w:r w:rsidRPr="00D93382">
        <w:rPr>
          <w:rFonts w:ascii="Times New Roman" w:hAnsi="Times New Roman"/>
          <w:sz w:val="24"/>
          <w:szCs w:val="24"/>
        </w:rPr>
        <w:t xml:space="preserve">, Stripe, and </w:t>
      </w:r>
      <w:proofErr w:type="spellStart"/>
      <w:r w:rsidRPr="00D93382">
        <w:rPr>
          <w:rFonts w:ascii="Times New Roman" w:hAnsi="Times New Roman"/>
          <w:sz w:val="24"/>
          <w:szCs w:val="24"/>
        </w:rPr>
        <w:t>PingPong</w:t>
      </w:r>
      <w:proofErr w:type="spellEnd"/>
      <w:r w:rsidRPr="00D93382">
        <w:rPr>
          <w:rFonts w:ascii="Times New Roman" w:hAnsi="Times New Roman"/>
          <w:sz w:val="24"/>
          <w:szCs w:val="24"/>
        </w:rPr>
        <w:t xml:space="preserve">, are ordered to release to Plaintiff the amounts from </w:t>
      </w:r>
      <w:r>
        <w:rPr>
          <w:rFonts w:ascii="Times New Roman" w:hAnsi="Times New Roman"/>
          <w:sz w:val="24"/>
          <w:szCs w:val="24"/>
        </w:rPr>
        <w:t xml:space="preserve">the </w:t>
      </w:r>
      <w:r w:rsidRPr="00D93382">
        <w:rPr>
          <w:rFonts w:ascii="Times New Roman" w:hAnsi="Times New Roman"/>
          <w:color w:val="000000"/>
          <w:sz w:val="24"/>
          <w:szCs w:val="24"/>
        </w:rPr>
        <w:t xml:space="preserve">Defaulting </w:t>
      </w:r>
      <w:r w:rsidRPr="00D93382">
        <w:rPr>
          <w:rFonts w:ascii="Times New Roman" w:hAnsi="Times New Roman"/>
          <w:sz w:val="24"/>
          <w:szCs w:val="24"/>
        </w:rPr>
        <w:t>Defendant’</w:t>
      </w:r>
      <w:r>
        <w:rPr>
          <w:rFonts w:ascii="Times New Roman" w:hAnsi="Times New Roman"/>
          <w:sz w:val="24"/>
          <w:szCs w:val="24"/>
        </w:rPr>
        <w:t>s</w:t>
      </w:r>
      <w:r w:rsidRPr="00D93382">
        <w:rPr>
          <w:rFonts w:ascii="Times New Roman" w:hAnsi="Times New Roman"/>
          <w:sz w:val="24"/>
          <w:szCs w:val="24"/>
        </w:rPr>
        <w:t xml:space="preserve"> financial accounts within fourteen (14) calendar days of receipt of this Order.</w:t>
      </w:r>
    </w:p>
    <w:p w14:paraId="44BE3B0F" w14:textId="0AC703A1" w:rsidR="00F51D43" w:rsidRDefault="00F51D43" w:rsidP="0047010C">
      <w:pPr>
        <w:spacing w:line="480" w:lineRule="auto"/>
        <w:ind w:left="1440" w:hanging="720"/>
        <w:jc w:val="both"/>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ab/>
      </w:r>
      <w:r w:rsidRPr="007F3DB4">
        <w:rPr>
          <w:rFonts w:ascii="Times New Roman" w:hAnsi="Times New Roman"/>
          <w:sz w:val="24"/>
          <w:szCs w:val="24"/>
        </w:rPr>
        <w:t xml:space="preserve">Until </w:t>
      </w:r>
      <w:r>
        <w:rPr>
          <w:rFonts w:ascii="Times New Roman" w:hAnsi="Times New Roman"/>
          <w:sz w:val="24"/>
          <w:szCs w:val="24"/>
        </w:rPr>
        <w:t>Plaintiff</w:t>
      </w:r>
      <w:r w:rsidRPr="007F3DB4">
        <w:rPr>
          <w:rFonts w:ascii="Times New Roman" w:hAnsi="Times New Roman"/>
          <w:sz w:val="24"/>
          <w:szCs w:val="24"/>
        </w:rPr>
        <w:t xml:space="preserve"> has recovered full payment of monies owed to it by any </w:t>
      </w:r>
      <w:r w:rsidRPr="007F3DB4">
        <w:rPr>
          <w:rFonts w:ascii="Times New Roman" w:hAnsi="Times New Roman"/>
          <w:color w:val="000000"/>
          <w:sz w:val="24"/>
          <w:szCs w:val="24"/>
        </w:rPr>
        <w:t xml:space="preserve">Defaulting </w:t>
      </w:r>
      <w:r w:rsidRPr="007F3DB4">
        <w:rPr>
          <w:rFonts w:ascii="Times New Roman" w:hAnsi="Times New Roman"/>
          <w:sz w:val="24"/>
          <w:szCs w:val="24"/>
        </w:rPr>
        <w:t xml:space="preserve">Defendant, </w:t>
      </w:r>
      <w:r>
        <w:rPr>
          <w:rFonts w:ascii="Times New Roman" w:hAnsi="Times New Roman"/>
          <w:sz w:val="24"/>
          <w:szCs w:val="24"/>
        </w:rPr>
        <w:t>Plaintiff</w:t>
      </w:r>
      <w:r w:rsidRPr="007F3DB4">
        <w:rPr>
          <w:rFonts w:ascii="Times New Roman" w:hAnsi="Times New Roman"/>
          <w:sz w:val="24"/>
          <w:szCs w:val="24"/>
        </w:rPr>
        <w:t xml:space="preserve"> shall have the ongoing authority to commence supplemental proceedings under Federal Rule of Civil Procedure 69.</w:t>
      </w:r>
    </w:p>
    <w:p w14:paraId="287D73D9" w14:textId="399DBCDC" w:rsidR="00F51D43" w:rsidRDefault="00F51D43" w:rsidP="0047010C">
      <w:pPr>
        <w:pStyle w:val="ListParagraph"/>
        <w:spacing w:line="480" w:lineRule="auto"/>
        <w:ind w:left="1440" w:hanging="72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7F3DB4">
        <w:rPr>
          <w:rFonts w:ascii="Times New Roman" w:hAnsi="Times New Roman"/>
          <w:sz w:val="24"/>
          <w:szCs w:val="24"/>
        </w:rPr>
        <w:t xml:space="preserve">In the event that </w:t>
      </w:r>
      <w:r>
        <w:rPr>
          <w:rFonts w:ascii="Times New Roman" w:hAnsi="Times New Roman"/>
          <w:sz w:val="24"/>
          <w:szCs w:val="24"/>
        </w:rPr>
        <w:t>Plaintiff</w:t>
      </w:r>
      <w:r w:rsidRPr="007F3DB4">
        <w:rPr>
          <w:rFonts w:ascii="Times New Roman" w:hAnsi="Times New Roman"/>
          <w:sz w:val="24"/>
          <w:szCs w:val="24"/>
        </w:rPr>
        <w:t xml:space="preserve"> identifies any additional online marketplace accounts or financial accounts owned by </w:t>
      </w:r>
      <w:r w:rsidRPr="007F3DB4">
        <w:rPr>
          <w:rFonts w:ascii="Times New Roman" w:hAnsi="Times New Roman"/>
          <w:color w:val="000000"/>
          <w:sz w:val="24"/>
          <w:szCs w:val="24"/>
        </w:rPr>
        <w:t xml:space="preserve">Defaulting </w:t>
      </w:r>
      <w:r w:rsidRPr="007F3DB4">
        <w:rPr>
          <w:rFonts w:ascii="Times New Roman" w:hAnsi="Times New Roman"/>
          <w:sz w:val="24"/>
          <w:szCs w:val="24"/>
        </w:rPr>
        <w:t xml:space="preserve">Defendant, </w:t>
      </w:r>
      <w:r>
        <w:rPr>
          <w:rFonts w:ascii="Times New Roman" w:hAnsi="Times New Roman"/>
          <w:sz w:val="24"/>
          <w:szCs w:val="24"/>
        </w:rPr>
        <w:t>Plaintiff</w:t>
      </w:r>
      <w:r w:rsidRPr="007F3DB4">
        <w:rPr>
          <w:rFonts w:ascii="Times New Roman" w:hAnsi="Times New Roman"/>
          <w:sz w:val="24"/>
          <w:szCs w:val="24"/>
        </w:rPr>
        <w:t xml:space="preserve"> may send notice of any supplemental proceeding, including a citation to discover assets, to </w:t>
      </w:r>
      <w:r w:rsidRPr="007F3DB4">
        <w:rPr>
          <w:rFonts w:ascii="Times New Roman" w:hAnsi="Times New Roman"/>
          <w:color w:val="000000"/>
          <w:sz w:val="24"/>
          <w:szCs w:val="24"/>
        </w:rPr>
        <w:t xml:space="preserve">Defaulting </w:t>
      </w:r>
      <w:r w:rsidRPr="007F3DB4">
        <w:rPr>
          <w:rFonts w:ascii="Times New Roman" w:hAnsi="Times New Roman"/>
          <w:sz w:val="24"/>
          <w:szCs w:val="24"/>
        </w:rPr>
        <w:t xml:space="preserve">Defendant by e-mail at the e-mail addresses identified in Exhibit </w:t>
      </w:r>
      <w:r>
        <w:rPr>
          <w:rFonts w:ascii="Times New Roman" w:hAnsi="Times New Roman"/>
          <w:sz w:val="24"/>
          <w:szCs w:val="24"/>
        </w:rPr>
        <w:t>3</w:t>
      </w:r>
      <w:r w:rsidRPr="007F3DB4">
        <w:rPr>
          <w:rFonts w:ascii="Times New Roman" w:hAnsi="Times New Roman"/>
          <w:sz w:val="24"/>
          <w:szCs w:val="24"/>
        </w:rPr>
        <w:t xml:space="preserve"> to the Declaration of </w:t>
      </w:r>
      <w:proofErr w:type="spellStart"/>
      <w:r>
        <w:rPr>
          <w:rFonts w:ascii="Times New Roman" w:hAnsi="Times New Roman"/>
          <w:sz w:val="24"/>
          <w:szCs w:val="24"/>
        </w:rPr>
        <w:t>Juanren</w:t>
      </w:r>
      <w:proofErr w:type="spellEnd"/>
      <w:r>
        <w:rPr>
          <w:rFonts w:ascii="Times New Roman" w:hAnsi="Times New Roman"/>
          <w:sz w:val="24"/>
          <w:szCs w:val="24"/>
        </w:rPr>
        <w:t xml:space="preserve"> Wu</w:t>
      </w:r>
      <w:r w:rsidRPr="007F3DB4">
        <w:rPr>
          <w:rFonts w:ascii="Times New Roman" w:hAnsi="Times New Roman"/>
          <w:sz w:val="24"/>
          <w:szCs w:val="24"/>
        </w:rPr>
        <w:t xml:space="preserve"> and any e-mail addresses provided for Defaulting Defendant by third parties.</w:t>
      </w:r>
    </w:p>
    <w:p w14:paraId="2AE439A2" w14:textId="77777777" w:rsidR="00F51D43" w:rsidRPr="00F51D43" w:rsidRDefault="00F51D43" w:rsidP="00F51D43">
      <w:pPr>
        <w:spacing w:line="480" w:lineRule="auto"/>
        <w:jc w:val="both"/>
        <w:rPr>
          <w:rFonts w:ascii="Times New Roman" w:eastAsia="PMingLiU" w:hAnsi="Times New Roman" w:cs="Times New Roman"/>
          <w:sz w:val="24"/>
          <w:szCs w:val="24"/>
          <w:lang w:val="en-US"/>
        </w:rPr>
      </w:pPr>
      <w:bookmarkStart w:id="0" w:name="_Hlk517277441"/>
      <w:r w:rsidRPr="00F51D43">
        <w:rPr>
          <w:rFonts w:ascii="Times New Roman" w:eastAsia="PMingLiU" w:hAnsi="Times New Roman" w:cs="Times New Roman"/>
          <w:sz w:val="24"/>
          <w:szCs w:val="24"/>
          <w:lang w:val="en-US"/>
        </w:rPr>
        <w:t xml:space="preserve">This is a Default Judgment. </w:t>
      </w:r>
    </w:p>
    <w:bookmarkEnd w:id="0"/>
    <w:p w14:paraId="1083BACB" w14:textId="77777777" w:rsidR="00F51D43" w:rsidRPr="00F51D43" w:rsidRDefault="00F51D43" w:rsidP="00F51D43">
      <w:pPr>
        <w:spacing w:after="200"/>
        <w:contextualSpacing/>
        <w:jc w:val="both"/>
        <w:rPr>
          <w:rFonts w:ascii="Times New Roman" w:eastAsia="Times New Roman" w:hAnsi="Times New Roman" w:cs="Times New Roman"/>
          <w:sz w:val="24"/>
          <w:szCs w:val="24"/>
          <w:lang w:val="en-US"/>
        </w:rPr>
      </w:pPr>
      <w:r w:rsidRPr="00F51D43">
        <w:rPr>
          <w:rFonts w:ascii="Times New Roman" w:eastAsia="Times New Roman" w:hAnsi="Times New Roman" w:cs="Times New Roman"/>
          <w:sz w:val="24"/>
          <w:szCs w:val="24"/>
          <w:lang w:val="en-US"/>
        </w:rPr>
        <w:t xml:space="preserve">Dated: </w:t>
      </w:r>
      <w:r w:rsidRPr="00F51D43">
        <w:rPr>
          <w:rFonts w:ascii="Times New Roman" w:eastAsia="Times New Roman" w:hAnsi="Times New Roman" w:cs="Times New Roman"/>
          <w:sz w:val="24"/>
          <w:szCs w:val="24"/>
          <w:lang w:val="en-US"/>
        </w:rPr>
        <w:tab/>
      </w:r>
      <w:r w:rsidRPr="00F51D43">
        <w:rPr>
          <w:rFonts w:ascii="Times New Roman" w:eastAsia="Times New Roman" w:hAnsi="Times New Roman" w:cs="Times New Roman"/>
          <w:sz w:val="24"/>
          <w:szCs w:val="24"/>
          <w:lang w:val="en-US"/>
        </w:rPr>
        <w:tab/>
      </w:r>
      <w:r w:rsidRPr="00F51D43">
        <w:rPr>
          <w:rFonts w:ascii="Times New Roman" w:eastAsia="Times New Roman" w:hAnsi="Times New Roman" w:cs="Times New Roman"/>
          <w:sz w:val="24"/>
          <w:szCs w:val="24"/>
          <w:lang w:val="en-US"/>
        </w:rPr>
        <w:tab/>
      </w:r>
    </w:p>
    <w:p w14:paraId="28A1C767" w14:textId="77777777" w:rsidR="00F51D43" w:rsidRPr="00F51D43" w:rsidRDefault="00F51D43" w:rsidP="00F51D43">
      <w:pPr>
        <w:spacing w:after="200"/>
        <w:ind w:left="4320"/>
        <w:contextualSpacing/>
        <w:jc w:val="both"/>
        <w:rPr>
          <w:rFonts w:ascii="Times New Roman" w:eastAsia="Times New Roman" w:hAnsi="Times New Roman" w:cs="Times New Roman"/>
          <w:sz w:val="24"/>
          <w:szCs w:val="24"/>
          <w:lang w:val="en-US"/>
        </w:rPr>
      </w:pPr>
      <w:r w:rsidRPr="00F51D43">
        <w:rPr>
          <w:rFonts w:ascii="Times New Roman" w:eastAsia="Times New Roman" w:hAnsi="Times New Roman" w:cs="Times New Roman"/>
          <w:sz w:val="24"/>
          <w:szCs w:val="24"/>
          <w:lang w:val="en-US"/>
        </w:rPr>
        <w:t>______________________</w:t>
      </w:r>
    </w:p>
    <w:p w14:paraId="616B8319" w14:textId="6220EEAC" w:rsidR="00F51D43" w:rsidRPr="00F51D43" w:rsidRDefault="0047010C" w:rsidP="00F51D43">
      <w:pPr>
        <w:spacing w:line="240" w:lineRule="auto"/>
        <w:ind w:left="4320"/>
        <w:jc w:val="both"/>
        <w:rPr>
          <w:rFonts w:ascii="Times New Roman" w:eastAsia="PMingLiU" w:hAnsi="Times New Roman" w:cs="Times New Roman"/>
          <w:sz w:val="24"/>
          <w:szCs w:val="24"/>
          <w:lang w:val="en-US"/>
        </w:rPr>
      </w:pPr>
      <w:r>
        <w:rPr>
          <w:rFonts w:ascii="Times New Roman" w:eastAsia="PMingLiU" w:hAnsi="Times New Roman" w:cs="Times New Roman"/>
          <w:sz w:val="24"/>
          <w:szCs w:val="24"/>
          <w:lang w:val="en-US"/>
        </w:rPr>
        <w:t>April M. Perry</w:t>
      </w:r>
    </w:p>
    <w:p w14:paraId="74913743" w14:textId="77777777" w:rsidR="00F51D43" w:rsidRPr="00F51D43" w:rsidRDefault="00F51D43" w:rsidP="00F51D43">
      <w:pPr>
        <w:spacing w:line="240" w:lineRule="auto"/>
        <w:ind w:left="4320"/>
        <w:jc w:val="both"/>
        <w:rPr>
          <w:rFonts w:ascii="Times New Roman" w:eastAsia="PMingLiU" w:hAnsi="Times New Roman" w:cs="Times New Roman"/>
          <w:sz w:val="24"/>
          <w:szCs w:val="24"/>
          <w:lang w:val="en-US"/>
        </w:rPr>
      </w:pPr>
      <w:r w:rsidRPr="00F51D43">
        <w:rPr>
          <w:rFonts w:ascii="Times New Roman" w:eastAsia="PMingLiU" w:hAnsi="Times New Roman" w:cs="Times New Roman"/>
          <w:sz w:val="24"/>
          <w:szCs w:val="24"/>
          <w:lang w:val="en-US"/>
        </w:rPr>
        <w:t>United States District Judge</w:t>
      </w:r>
    </w:p>
    <w:p w14:paraId="667C8C1A"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bookmarkStart w:id="1" w:name="_Hlk68856344"/>
    </w:p>
    <w:p w14:paraId="4DDD97F9"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53406391"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5AC34A57"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763C2965"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79284006"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1440B0B8"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6B2F2117"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6F85DF3C"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7CC50B6F"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0185F59E"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431224C3"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1FC17BF2"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514182B5"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11556562"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07213724"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46E2EC8B"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3BADCA1D"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59A4835A"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737A6E5B"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08664FDA" w14:textId="77777777" w:rsidR="00F51D43" w:rsidRDefault="00F51D43" w:rsidP="00F51D43">
      <w:pPr>
        <w:widowControl w:val="0"/>
        <w:autoSpaceDE w:val="0"/>
        <w:autoSpaceDN w:val="0"/>
        <w:spacing w:before="2" w:line="240" w:lineRule="auto"/>
        <w:jc w:val="center"/>
        <w:rPr>
          <w:rFonts w:ascii="Times New Roman" w:eastAsia="Times New Roman" w:hAnsi="Times New Roman" w:cs="Times New Roman"/>
          <w:b/>
          <w:sz w:val="24"/>
          <w:szCs w:val="24"/>
          <w:lang w:val="en-US"/>
        </w:rPr>
      </w:pPr>
    </w:p>
    <w:p w14:paraId="146E949A" w14:textId="77777777" w:rsidR="00F51D43" w:rsidRDefault="00F51D43" w:rsidP="00F51D43">
      <w:pPr>
        <w:widowControl w:val="0"/>
        <w:autoSpaceDE w:val="0"/>
        <w:autoSpaceDN w:val="0"/>
        <w:spacing w:before="2" w:line="240" w:lineRule="auto"/>
        <w:rPr>
          <w:rFonts w:ascii="Times New Roman" w:eastAsia="Times New Roman" w:hAnsi="Times New Roman" w:cs="Times New Roman"/>
          <w:b/>
          <w:sz w:val="24"/>
          <w:szCs w:val="24"/>
          <w:lang w:val="en-US"/>
        </w:rPr>
      </w:pPr>
    </w:p>
    <w:p w14:paraId="0201F5BD" w14:textId="67827FD2" w:rsidR="00F51D43" w:rsidRDefault="00F51D43" w:rsidP="00F51D43">
      <w:pPr>
        <w:widowControl w:val="0"/>
        <w:autoSpaceDE w:val="0"/>
        <w:autoSpaceDN w:val="0"/>
        <w:spacing w:before="2" w:line="480" w:lineRule="auto"/>
        <w:jc w:val="center"/>
        <w:rPr>
          <w:rFonts w:ascii="Times New Roman" w:eastAsia="Times New Roman" w:hAnsi="Times New Roman" w:cs="Times New Roman"/>
          <w:b/>
          <w:sz w:val="24"/>
          <w:szCs w:val="24"/>
          <w:lang w:val="en-US"/>
        </w:rPr>
      </w:pPr>
      <w:r w:rsidRPr="00F51D43">
        <w:rPr>
          <w:rFonts w:ascii="Times New Roman" w:eastAsia="Times New Roman" w:hAnsi="Times New Roman" w:cs="Times New Roman"/>
          <w:b/>
          <w:sz w:val="24"/>
          <w:szCs w:val="24"/>
          <w:lang w:val="en-US"/>
        </w:rPr>
        <w:lastRenderedPageBreak/>
        <w:t>Schedule A</w:t>
      </w:r>
    </w:p>
    <w:tbl>
      <w:tblPr>
        <w:tblW w:w="948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1155"/>
        <w:gridCol w:w="1050"/>
        <w:gridCol w:w="2055"/>
        <w:gridCol w:w="5220"/>
      </w:tblGrid>
      <w:tr w:rsidR="00F51D43" w14:paraId="45BD81D9" w14:textId="77777777" w:rsidTr="00AE0DA7">
        <w:trPr>
          <w:trHeight w:val="630"/>
        </w:trPr>
        <w:tc>
          <w:tcPr>
            <w:tcW w:w="11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bookmarkEnd w:id="1"/>
          <w:p w14:paraId="0A86E47C" w14:textId="77777777" w:rsidR="00F51D43" w:rsidRPr="009B43B7" w:rsidRDefault="00F51D43" w:rsidP="00AE0DA7">
            <w:pPr>
              <w:widowControl w:val="0"/>
              <w:jc w:val="center"/>
              <w:rPr>
                <w:b/>
                <w:bCs/>
                <w:sz w:val="20"/>
                <w:szCs w:val="20"/>
              </w:rPr>
            </w:pPr>
            <w:r w:rsidRPr="009B43B7">
              <w:rPr>
                <w:rFonts w:ascii="Times New Roman" w:eastAsia="Times New Roman" w:hAnsi="Times New Roman" w:cs="Times New Roman"/>
                <w:b/>
                <w:bCs/>
                <w:sz w:val="24"/>
                <w:szCs w:val="24"/>
              </w:rPr>
              <w:t>Defendant No.</w:t>
            </w:r>
          </w:p>
        </w:tc>
        <w:tc>
          <w:tcPr>
            <w:tcW w:w="10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3F83120" w14:textId="77777777" w:rsidR="00F51D43" w:rsidRPr="009B43B7" w:rsidRDefault="00F51D43" w:rsidP="00AE0DA7">
            <w:pPr>
              <w:widowControl w:val="0"/>
              <w:jc w:val="center"/>
              <w:rPr>
                <w:b/>
                <w:bCs/>
                <w:sz w:val="20"/>
                <w:szCs w:val="20"/>
              </w:rPr>
            </w:pPr>
            <w:r w:rsidRPr="009B43B7">
              <w:rPr>
                <w:rFonts w:ascii="Times New Roman" w:eastAsia="Times New Roman" w:hAnsi="Times New Roman" w:cs="Times New Roman"/>
                <w:b/>
                <w:bCs/>
                <w:sz w:val="24"/>
                <w:szCs w:val="24"/>
              </w:rPr>
              <w:t>Platform</w:t>
            </w:r>
          </w:p>
        </w:tc>
        <w:tc>
          <w:tcPr>
            <w:tcW w:w="20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3818ECA" w14:textId="77777777" w:rsidR="00F51D43" w:rsidRPr="009B43B7" w:rsidRDefault="00F51D43" w:rsidP="00AE0DA7">
            <w:pPr>
              <w:widowControl w:val="0"/>
              <w:jc w:val="center"/>
              <w:rPr>
                <w:b/>
                <w:bCs/>
                <w:sz w:val="20"/>
                <w:szCs w:val="20"/>
              </w:rPr>
            </w:pPr>
            <w:r w:rsidRPr="009B43B7">
              <w:rPr>
                <w:rFonts w:ascii="Times New Roman" w:eastAsia="Times New Roman" w:hAnsi="Times New Roman" w:cs="Times New Roman"/>
                <w:b/>
                <w:bCs/>
                <w:sz w:val="24"/>
                <w:szCs w:val="24"/>
              </w:rPr>
              <w:t>Store Name</w:t>
            </w:r>
          </w:p>
        </w:tc>
        <w:tc>
          <w:tcPr>
            <w:tcW w:w="522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C4FA017" w14:textId="77777777" w:rsidR="00F51D43" w:rsidRPr="009B43B7" w:rsidRDefault="00F51D43" w:rsidP="00AE0DA7">
            <w:pPr>
              <w:widowControl w:val="0"/>
              <w:jc w:val="center"/>
              <w:rPr>
                <w:b/>
                <w:bCs/>
                <w:sz w:val="20"/>
                <w:szCs w:val="20"/>
                <w:lang w:val="en-US"/>
              </w:rPr>
            </w:pPr>
            <w:r w:rsidRPr="0059887A">
              <w:rPr>
                <w:rFonts w:ascii="Times New Roman" w:eastAsia="Times New Roman" w:hAnsi="Times New Roman" w:cs="Times New Roman"/>
                <w:b/>
                <w:bCs/>
                <w:sz w:val="24"/>
                <w:szCs w:val="24"/>
                <w:lang w:val="en-US"/>
              </w:rPr>
              <w:t xml:space="preserve">Store </w:t>
            </w:r>
            <w:proofErr w:type="spellStart"/>
            <w:r w:rsidRPr="0059887A">
              <w:rPr>
                <w:rFonts w:ascii="Times New Roman" w:eastAsia="Times New Roman" w:hAnsi="Times New Roman" w:cs="Times New Roman"/>
                <w:b/>
                <w:bCs/>
                <w:sz w:val="24"/>
                <w:szCs w:val="24"/>
                <w:lang w:val="en-US"/>
              </w:rPr>
              <w:t>Url</w:t>
            </w:r>
            <w:proofErr w:type="spellEnd"/>
          </w:p>
        </w:tc>
      </w:tr>
      <w:tr w:rsidR="00F51D43" w14:paraId="009B5F42" w14:textId="77777777" w:rsidTr="00AE0DA7">
        <w:trPr>
          <w:trHeight w:val="630"/>
        </w:trPr>
        <w:tc>
          <w:tcPr>
            <w:tcW w:w="11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22B4677" w14:textId="77777777" w:rsidR="00F51D43" w:rsidRDefault="00F51D43" w:rsidP="00AE0D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13AF489" w14:textId="77777777" w:rsidR="00F51D43" w:rsidRPr="00F74CD0" w:rsidRDefault="00F51D43" w:rsidP="00AE0DA7">
            <w:pPr>
              <w:widowControl w:val="0"/>
              <w:jc w:val="center"/>
              <w:rPr>
                <w:rFonts w:ascii="Times New Roman" w:hAnsi="Times New Roman" w:cs="Times New Roman"/>
                <w:sz w:val="24"/>
                <w:szCs w:val="24"/>
              </w:rPr>
            </w:pPr>
            <w:r>
              <w:rPr>
                <w:rFonts w:ascii="Times New Roman" w:hAnsi="Times New Roman" w:cs="Times New Roman"/>
                <w:color w:val="000000"/>
                <w:sz w:val="24"/>
                <w:szCs w:val="24"/>
              </w:rPr>
              <w:t>Amazon</w:t>
            </w:r>
          </w:p>
        </w:tc>
        <w:tc>
          <w:tcPr>
            <w:tcW w:w="20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DC3F32C" w14:textId="46203297" w:rsidR="00F51D43" w:rsidRPr="00F74CD0" w:rsidRDefault="007747B4" w:rsidP="00AE0DA7">
            <w:pPr>
              <w:widowControl w:val="0"/>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Aqur2020</w:t>
            </w:r>
          </w:p>
        </w:tc>
        <w:tc>
          <w:tcPr>
            <w:tcW w:w="522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154E329" w14:textId="6DA3AF6D" w:rsidR="00F51D43" w:rsidRPr="009B43B7" w:rsidRDefault="000B2DCE" w:rsidP="00AE0DA7">
            <w:pPr>
              <w:widowControl w:val="0"/>
              <w:jc w:val="center"/>
              <w:rPr>
                <w:rFonts w:ascii="Times New Roman" w:eastAsia="Times New Roman" w:hAnsi="Times New Roman" w:cs="Times New Roman"/>
                <w:sz w:val="24"/>
                <w:szCs w:val="24"/>
              </w:rPr>
            </w:pPr>
            <w:r w:rsidRPr="000B2DCE">
              <w:rPr>
                <w:rFonts w:ascii="Times New Roman" w:eastAsia="Times New Roman" w:hAnsi="Times New Roman" w:cs="Times New Roman"/>
                <w:sz w:val="24"/>
                <w:szCs w:val="24"/>
              </w:rPr>
              <w:t>https://www.amazon.com/sp?ie=UTF8&amp;seller=A2KRPDAJ57SK04&amp;asin=B0DTGQCFN1&amp;ref_=dp_merchant_link</w:t>
            </w:r>
          </w:p>
        </w:tc>
      </w:tr>
    </w:tbl>
    <w:p w14:paraId="15B8DE46" w14:textId="76C61B78" w:rsidR="000F4C37" w:rsidRPr="005472B5" w:rsidRDefault="000F4C37" w:rsidP="00F51D43">
      <w:pPr>
        <w:tabs>
          <w:tab w:val="left" w:pos="720"/>
        </w:tabs>
        <w:spacing w:line="480" w:lineRule="auto"/>
        <w:jc w:val="both"/>
        <w:rPr>
          <w:rFonts w:ascii="Times New Roman" w:eastAsia="PMingLiU" w:hAnsi="Times New Roman" w:cs="Times New Roman"/>
          <w:sz w:val="24"/>
          <w:szCs w:val="24"/>
          <w:lang w:val="en-US"/>
        </w:rPr>
      </w:pPr>
    </w:p>
    <w:sectPr w:rsidR="000F4C37" w:rsidRPr="00547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7253"/>
    <w:multiLevelType w:val="hybridMultilevel"/>
    <w:tmpl w:val="E804963E"/>
    <w:lvl w:ilvl="0" w:tplc="63D8B94C">
      <w:start w:val="1"/>
      <w:numFmt w:val="decimal"/>
      <w:lvlText w:val="%1."/>
      <w:lvlJc w:val="left"/>
      <w:pPr>
        <w:ind w:left="720" w:hanging="720"/>
      </w:pPr>
      <w:rPr>
        <w:rFonts w:ascii="Times New Roman" w:hAnsi="Times New Roman" w:cs="Times New Roman"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787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DA"/>
    <w:rsid w:val="000B2DCE"/>
    <w:rsid w:val="000F4C37"/>
    <w:rsid w:val="00175174"/>
    <w:rsid w:val="001A0B57"/>
    <w:rsid w:val="002D1056"/>
    <w:rsid w:val="002D6558"/>
    <w:rsid w:val="00303EB4"/>
    <w:rsid w:val="003E33D2"/>
    <w:rsid w:val="003F2845"/>
    <w:rsid w:val="003F3420"/>
    <w:rsid w:val="00436CE1"/>
    <w:rsid w:val="0047010C"/>
    <w:rsid w:val="005472B5"/>
    <w:rsid w:val="005971A8"/>
    <w:rsid w:val="00625A4F"/>
    <w:rsid w:val="007747B4"/>
    <w:rsid w:val="008F4FDA"/>
    <w:rsid w:val="00A207F3"/>
    <w:rsid w:val="00AE49D8"/>
    <w:rsid w:val="00BE049C"/>
    <w:rsid w:val="00C248C3"/>
    <w:rsid w:val="00C42647"/>
    <w:rsid w:val="00C6764D"/>
    <w:rsid w:val="00C74C78"/>
    <w:rsid w:val="00D93382"/>
    <w:rsid w:val="00E15179"/>
    <w:rsid w:val="00F51D43"/>
    <w:rsid w:val="00FB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409C1"/>
  <w15:chartTrackingRefBased/>
  <w15:docId w15:val="{8683C684-CFFD-E74A-871E-E9DEEBB9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DA"/>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F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F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F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4F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4F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4F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4F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4F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F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F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4F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4F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4F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4F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4F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4F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F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F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4F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4FDA"/>
    <w:rPr>
      <w:i/>
      <w:iCs/>
      <w:color w:val="404040" w:themeColor="text1" w:themeTint="BF"/>
    </w:rPr>
  </w:style>
  <w:style w:type="paragraph" w:styleId="ListParagraph">
    <w:name w:val="List Paragraph"/>
    <w:basedOn w:val="Normal"/>
    <w:uiPriority w:val="34"/>
    <w:qFormat/>
    <w:rsid w:val="008F4FDA"/>
    <w:pPr>
      <w:ind w:left="720"/>
      <w:contextualSpacing/>
    </w:pPr>
  </w:style>
  <w:style w:type="character" w:styleId="IntenseEmphasis">
    <w:name w:val="Intense Emphasis"/>
    <w:basedOn w:val="DefaultParagraphFont"/>
    <w:uiPriority w:val="21"/>
    <w:qFormat/>
    <w:rsid w:val="008F4FDA"/>
    <w:rPr>
      <w:i/>
      <w:iCs/>
      <w:color w:val="0F4761" w:themeColor="accent1" w:themeShade="BF"/>
    </w:rPr>
  </w:style>
  <w:style w:type="paragraph" w:styleId="IntenseQuote">
    <w:name w:val="Intense Quote"/>
    <w:basedOn w:val="Normal"/>
    <w:next w:val="Normal"/>
    <w:link w:val="IntenseQuoteChar"/>
    <w:uiPriority w:val="30"/>
    <w:qFormat/>
    <w:rsid w:val="008F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FDA"/>
    <w:rPr>
      <w:i/>
      <w:iCs/>
      <w:color w:val="0F4761" w:themeColor="accent1" w:themeShade="BF"/>
    </w:rPr>
  </w:style>
  <w:style w:type="character" w:styleId="IntenseReference">
    <w:name w:val="Intense Reference"/>
    <w:basedOn w:val="DefaultParagraphFont"/>
    <w:uiPriority w:val="32"/>
    <w:qFormat/>
    <w:rsid w:val="008F4FDA"/>
    <w:rPr>
      <w:b/>
      <w:bCs/>
      <w:smallCaps/>
      <w:color w:val="0F4761" w:themeColor="accent1" w:themeShade="BF"/>
      <w:spacing w:val="5"/>
    </w:rPr>
  </w:style>
  <w:style w:type="character" w:styleId="Hyperlink">
    <w:name w:val="Hyperlink"/>
    <w:basedOn w:val="DefaultParagraphFont"/>
    <w:uiPriority w:val="99"/>
    <w:unhideWhenUsed/>
    <w:rsid w:val="000B2DC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Hausman</dc:creator>
  <cp:keywords/>
  <dc:description/>
  <cp:lastModifiedBy>William Hausman</cp:lastModifiedBy>
  <cp:revision>10</cp:revision>
  <dcterms:created xsi:type="dcterms:W3CDTF">2026-05-06T15:09:00Z</dcterms:created>
  <dcterms:modified xsi:type="dcterms:W3CDTF">2026-05-15T21:24:00Z</dcterms:modified>
</cp:coreProperties>
</file>